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3F78E" w14:textId="77777777" w:rsidR="00795734" w:rsidRPr="002F1A60" w:rsidRDefault="00795734" w:rsidP="006011A6">
      <w:pPr>
        <w:spacing w:before="120" w:after="120"/>
        <w:jc w:val="center"/>
        <w:rPr>
          <w:rFonts w:ascii="Arial" w:hAnsi="Arial" w:cs="Arial"/>
          <w:b/>
          <w:sz w:val="32"/>
          <w:szCs w:val="22"/>
        </w:rPr>
      </w:pPr>
      <w:r w:rsidRPr="002F1A60">
        <w:rPr>
          <w:rFonts w:ascii="Arial" w:hAnsi="Arial" w:cs="Arial"/>
          <w:b/>
          <w:sz w:val="32"/>
          <w:szCs w:val="22"/>
        </w:rPr>
        <w:t>[ENTER CLINIC NAME]</w:t>
      </w:r>
    </w:p>
    <w:p w14:paraId="336CBC82" w14:textId="77777777" w:rsidR="002F1A60" w:rsidRPr="00442028" w:rsidRDefault="006011A6" w:rsidP="00442028">
      <w:pPr>
        <w:spacing w:before="120" w:after="120"/>
        <w:jc w:val="center"/>
        <w:rPr>
          <w:rFonts w:ascii="Arial" w:hAnsi="Arial" w:cs="Arial"/>
          <w:b/>
          <w:sz w:val="32"/>
          <w:szCs w:val="22"/>
        </w:rPr>
      </w:pPr>
      <w:r w:rsidRPr="002F1A60">
        <w:rPr>
          <w:rFonts w:ascii="Arial" w:hAnsi="Arial" w:cs="Arial"/>
          <w:b/>
          <w:noProof/>
          <w:sz w:val="32"/>
          <w:szCs w:val="22"/>
        </w:rPr>
        <mc:AlternateContent>
          <mc:Choice Requires="wps">
            <w:drawing>
              <wp:anchor distT="0" distB="0" distL="114300" distR="114300" simplePos="0" relativeHeight="251659264" behindDoc="0" locked="0" layoutInCell="1" allowOverlap="1" wp14:anchorId="12FC7967" wp14:editId="7ACA1950">
                <wp:simplePos x="0" y="0"/>
                <wp:positionH relativeFrom="column">
                  <wp:posOffset>-57150</wp:posOffset>
                </wp:positionH>
                <wp:positionV relativeFrom="paragraph">
                  <wp:posOffset>271780</wp:posOffset>
                </wp:positionV>
                <wp:extent cx="6965950" cy="120015"/>
                <wp:effectExtent l="0" t="25400" r="44450" b="57785"/>
                <wp:wrapThrough wrapText="bothSides">
                  <wp:wrapPolygon edited="0">
                    <wp:start x="21108" y="-4571"/>
                    <wp:lineTo x="0" y="0"/>
                    <wp:lineTo x="0" y="18286"/>
                    <wp:lineTo x="21108" y="27429"/>
                    <wp:lineTo x="21659" y="27429"/>
                    <wp:lineTo x="21659" y="-4571"/>
                    <wp:lineTo x="21108" y="-4571"/>
                  </wp:wrapPolygon>
                </wp:wrapThrough>
                <wp:docPr id="3" name="Right Arrow 3"/>
                <wp:cNvGraphicFramePr/>
                <a:graphic xmlns:a="http://schemas.openxmlformats.org/drawingml/2006/main">
                  <a:graphicData uri="http://schemas.microsoft.com/office/word/2010/wordprocessingShape">
                    <wps:wsp>
                      <wps:cNvSpPr/>
                      <wps:spPr>
                        <a:xfrm>
                          <a:off x="0" y="0"/>
                          <a:ext cx="6965950" cy="120015"/>
                        </a:xfrm>
                        <a:prstGeom prst="right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4C00219"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4.5pt;margin-top:21.4pt;width:548.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" adj="21414" fillcolor="#00b050" strokecolor="#00b050" strokeweight="1pt">
                <w10:wrap type="through"/>
              </v:shape>
            </w:pict>
          </mc:Fallback>
        </mc:AlternateContent>
      </w:r>
      <w:r w:rsidRPr="002F1A60">
        <w:rPr>
          <w:rFonts w:ascii="Arial" w:hAnsi="Arial" w:cs="Arial"/>
          <w:b/>
          <w:noProof/>
          <w:sz w:val="32"/>
          <w:szCs w:val="22"/>
        </w:rPr>
        <mc:AlternateContent>
          <mc:Choice Requires="wps">
            <w:drawing>
              <wp:anchor distT="0" distB="0" distL="114300" distR="114300" simplePos="0" relativeHeight="251661312" behindDoc="0" locked="0" layoutInCell="1" allowOverlap="1" wp14:anchorId="363A1B68" wp14:editId="6E3A3CAB">
                <wp:simplePos x="0" y="0"/>
                <wp:positionH relativeFrom="column">
                  <wp:posOffset>-63500</wp:posOffset>
                </wp:positionH>
                <wp:positionV relativeFrom="paragraph">
                  <wp:posOffset>387350</wp:posOffset>
                </wp:positionV>
                <wp:extent cx="6965950" cy="114300"/>
                <wp:effectExtent l="0" t="25400" r="44450" b="63500"/>
                <wp:wrapThrough wrapText="bothSides">
                  <wp:wrapPolygon edited="0">
                    <wp:start x="21108" y="-4800"/>
                    <wp:lineTo x="0" y="0"/>
                    <wp:lineTo x="0" y="19200"/>
                    <wp:lineTo x="21108" y="28800"/>
                    <wp:lineTo x="21659" y="28800"/>
                    <wp:lineTo x="21659" y="-4800"/>
                    <wp:lineTo x="21108" y="-4800"/>
                  </wp:wrapPolygon>
                </wp:wrapThrough>
                <wp:docPr id="4" name="Right Arrow 4"/>
                <wp:cNvGraphicFramePr/>
                <a:graphic xmlns:a="http://schemas.openxmlformats.org/drawingml/2006/main">
                  <a:graphicData uri="http://schemas.microsoft.com/office/word/2010/wordprocessingShape">
                    <wps:wsp>
                      <wps:cNvSpPr/>
                      <wps:spPr>
                        <a:xfrm>
                          <a:off x="0" y="0"/>
                          <a:ext cx="6965950" cy="114300"/>
                        </a:xfrm>
                        <a:prstGeom prst="rightArrow">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w14:anchorId="46B0F53F" id="Right Arrow 4" o:spid="_x0000_s1026" type="#_x0000_t13" style="position:absolute;margin-left:-5pt;margin-top:30.5pt;width:548.5pt;height: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" adj="21423" fillcolor="#ffc000" strokecolor="#ffc000" strokeweight="1pt">
                <w10:wrap type="through"/>
              </v:shape>
            </w:pict>
          </mc:Fallback>
        </mc:AlternateContent>
      </w:r>
      <w:r w:rsidR="00F42BF6" w:rsidRPr="002F1A60">
        <w:rPr>
          <w:rFonts w:ascii="Arial" w:hAnsi="Arial" w:cs="Arial"/>
          <w:b/>
          <w:noProof/>
          <w:sz w:val="32"/>
          <w:szCs w:val="22"/>
        </w:rPr>
        <mc:AlternateContent>
          <mc:Choice Requires="wps">
            <w:drawing>
              <wp:anchor distT="0" distB="0" distL="114300" distR="114300" simplePos="0" relativeHeight="251663360" behindDoc="0" locked="0" layoutInCell="1" allowOverlap="1" wp14:anchorId="4B366ECC" wp14:editId="0245598F">
                <wp:simplePos x="0" y="0"/>
                <wp:positionH relativeFrom="column">
                  <wp:posOffset>-63500</wp:posOffset>
                </wp:positionH>
                <wp:positionV relativeFrom="paragraph">
                  <wp:posOffset>501922</wp:posOffset>
                </wp:positionV>
                <wp:extent cx="6965950" cy="114935"/>
                <wp:effectExtent l="0" t="25400" r="44450" b="62865"/>
                <wp:wrapThrough wrapText="bothSides">
                  <wp:wrapPolygon edited="0">
                    <wp:start x="21108" y="-4773"/>
                    <wp:lineTo x="0" y="0"/>
                    <wp:lineTo x="0" y="19094"/>
                    <wp:lineTo x="21108" y="28641"/>
                    <wp:lineTo x="21659" y="28641"/>
                    <wp:lineTo x="21659" y="-4773"/>
                    <wp:lineTo x="21108" y="-4773"/>
                  </wp:wrapPolygon>
                </wp:wrapThrough>
                <wp:docPr id="5" name="Right Arrow 5"/>
                <wp:cNvGraphicFramePr/>
                <a:graphic xmlns:a="http://schemas.openxmlformats.org/drawingml/2006/main">
                  <a:graphicData uri="http://schemas.microsoft.com/office/word/2010/wordprocessingShape">
                    <wps:wsp>
                      <wps:cNvSpPr/>
                      <wps:spPr>
                        <a:xfrm>
                          <a:off x="0" y="0"/>
                          <a:ext cx="6965950" cy="11493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78224CC" id="Right Arrow 5" o:spid="_x0000_s1026" type="#_x0000_t13" style="position:absolute;margin-left:-5pt;margin-top:39.5pt;width:548.5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" adj="21422" fillcolor="red" strokecolor="red" strokeweight="1pt">
                <w10:wrap type="through"/>
              </v:shape>
            </w:pict>
          </mc:Fallback>
        </mc:AlternateContent>
      </w:r>
      <w:r w:rsidR="00863C12" w:rsidRPr="002F1A60">
        <w:rPr>
          <w:rFonts w:ascii="Arial" w:hAnsi="Arial" w:cs="Arial"/>
          <w:b/>
          <w:sz w:val="32"/>
          <w:szCs w:val="22"/>
        </w:rPr>
        <w:t xml:space="preserve">Veterinary </w:t>
      </w:r>
      <w:r w:rsidR="00AF17DF" w:rsidRPr="002F1A60">
        <w:rPr>
          <w:rFonts w:ascii="Arial" w:hAnsi="Arial" w:cs="Arial"/>
          <w:b/>
          <w:sz w:val="32"/>
          <w:szCs w:val="22"/>
        </w:rPr>
        <w:t>Antimicrobial Stewardship Program</w:t>
      </w:r>
    </w:p>
    <w:p w14:paraId="6D888A5C" w14:textId="77777777" w:rsidR="00083BC6" w:rsidRPr="004E7BBD" w:rsidRDefault="00CE4474" w:rsidP="006011A6">
      <w:pPr>
        <w:spacing w:before="120" w:after="120"/>
        <w:rPr>
          <w:rFonts w:ascii="Arial" w:hAnsi="Arial" w:cs="Arial"/>
          <w:b/>
          <w:sz w:val="20"/>
          <w:szCs w:val="22"/>
        </w:rPr>
      </w:pPr>
      <w:r w:rsidRPr="004E7BBD">
        <w:rPr>
          <w:rFonts w:ascii="Arial" w:hAnsi="Arial" w:cs="Arial"/>
          <w:sz w:val="20"/>
          <w:szCs w:val="22"/>
          <w:highlight w:val="yellow"/>
        </w:rPr>
        <w:t xml:space="preserve">[This document can be </w:t>
      </w:r>
      <w:r w:rsidR="002F1A60" w:rsidRPr="004E7BBD">
        <w:rPr>
          <w:rFonts w:ascii="Arial" w:hAnsi="Arial" w:cs="Arial"/>
          <w:sz w:val="20"/>
          <w:szCs w:val="22"/>
          <w:highlight w:val="yellow"/>
        </w:rPr>
        <w:t xml:space="preserve">adapted to suit your clinic. We </w:t>
      </w:r>
      <w:r w:rsidR="00C95448" w:rsidRPr="004E7BBD">
        <w:rPr>
          <w:rFonts w:ascii="Arial" w:hAnsi="Arial" w:cs="Arial"/>
          <w:sz w:val="20"/>
          <w:szCs w:val="22"/>
          <w:highlight w:val="yellow"/>
        </w:rPr>
        <w:t>recommend maintaining the essence of the document as this represents the best adaption of the evidence</w:t>
      </w:r>
      <w:r w:rsidR="004422B8" w:rsidRPr="004E7BBD">
        <w:rPr>
          <w:rFonts w:ascii="Arial" w:hAnsi="Arial" w:cs="Arial"/>
          <w:sz w:val="20"/>
          <w:szCs w:val="22"/>
          <w:highlight w:val="yellow"/>
        </w:rPr>
        <w:t xml:space="preserve"> to date</w:t>
      </w:r>
      <w:r w:rsidR="008070F5" w:rsidRPr="004E7BBD">
        <w:rPr>
          <w:rFonts w:ascii="Arial" w:hAnsi="Arial" w:cs="Arial"/>
          <w:sz w:val="20"/>
          <w:szCs w:val="22"/>
          <w:highlight w:val="yellow"/>
        </w:rPr>
        <w:t>.</w:t>
      </w:r>
      <w:r w:rsidR="004422B8" w:rsidRPr="004E7BBD">
        <w:rPr>
          <w:rFonts w:ascii="Arial" w:hAnsi="Arial" w:cs="Arial"/>
          <w:sz w:val="20"/>
          <w:szCs w:val="22"/>
          <w:highlight w:val="yellow"/>
        </w:rPr>
        <w:t>]</w:t>
      </w:r>
    </w:p>
    <w:p w14:paraId="2A30E209" w14:textId="77777777" w:rsidR="002F1A60" w:rsidRPr="002F1A60" w:rsidRDefault="002F1A60" w:rsidP="002F1A60">
      <w:pPr>
        <w:spacing w:before="100" w:beforeAutospacing="1" w:after="100" w:afterAutospacing="1"/>
        <w:rPr>
          <w:rFonts w:ascii="Arial" w:hAnsi="Arial" w:cs="Arial"/>
          <w:b/>
          <w:sz w:val="22"/>
          <w:szCs w:val="22"/>
        </w:rPr>
      </w:pPr>
      <w:r w:rsidRPr="002F1A60">
        <w:rPr>
          <w:rFonts w:ascii="Arial" w:hAnsi="Arial" w:cs="Arial"/>
          <w:b/>
          <w:sz w:val="22"/>
          <w:szCs w:val="22"/>
        </w:rPr>
        <w:t>PURPOSE:</w:t>
      </w:r>
    </w:p>
    <w:p w14:paraId="305C3B6D" w14:textId="77777777" w:rsidR="002F1A60" w:rsidRPr="002F1A60" w:rsidRDefault="002F1A60" w:rsidP="00442028">
      <w:pPr>
        <w:rPr>
          <w:rFonts w:ascii="Arial" w:hAnsi="Arial" w:cs="Arial"/>
          <w:sz w:val="22"/>
          <w:szCs w:val="22"/>
        </w:rPr>
      </w:pPr>
      <w:r w:rsidRPr="002F1A60">
        <w:rPr>
          <w:rFonts w:ascii="Arial" w:hAnsi="Arial" w:cs="Arial"/>
          <w:sz w:val="22"/>
          <w:szCs w:val="22"/>
        </w:rPr>
        <w:t xml:space="preserve">To comply with evidence-based guidelines or best practices regarding antimicrobial prescribing and promote rational and appropriate antimicrobial therapy while improving clinical outcomes and </w:t>
      </w:r>
      <w:proofErr w:type="spellStart"/>
      <w:r w:rsidRPr="002F1A60">
        <w:rPr>
          <w:rFonts w:ascii="Arial" w:hAnsi="Arial" w:cs="Arial"/>
          <w:sz w:val="22"/>
          <w:szCs w:val="22"/>
        </w:rPr>
        <w:t>minimising</w:t>
      </w:r>
      <w:proofErr w:type="spellEnd"/>
      <w:r w:rsidRPr="002F1A60">
        <w:rPr>
          <w:rFonts w:ascii="Arial" w:hAnsi="Arial" w:cs="Arial"/>
          <w:sz w:val="22"/>
          <w:szCs w:val="22"/>
        </w:rPr>
        <w:t xml:space="preserve"> unintentional side-effects of antimicrobial use, including emergence of resistant microorganisms. </w:t>
      </w:r>
    </w:p>
    <w:p w14:paraId="5D609B5D" w14:textId="77777777" w:rsidR="002F1A60" w:rsidRPr="002F1A60" w:rsidRDefault="002F1A60" w:rsidP="00442028">
      <w:pPr>
        <w:rPr>
          <w:rFonts w:ascii="Arial" w:hAnsi="Arial" w:cs="Arial"/>
          <w:sz w:val="22"/>
          <w:szCs w:val="22"/>
        </w:rPr>
      </w:pPr>
      <w:r w:rsidRPr="002F1A60">
        <w:rPr>
          <w:rFonts w:ascii="Arial" w:hAnsi="Arial" w:cs="Arial"/>
          <w:sz w:val="22"/>
          <w:szCs w:val="22"/>
        </w:rPr>
        <w:t xml:space="preserve">The program is based on the </w:t>
      </w:r>
      <w:hyperlink r:id="rId8" w:history="1">
        <w:r w:rsidRPr="002F1A60">
          <w:rPr>
            <w:rStyle w:val="Hyperlink"/>
            <w:rFonts w:ascii="Arial" w:hAnsi="Arial" w:cs="Arial"/>
            <w:sz w:val="22"/>
            <w:szCs w:val="22"/>
          </w:rPr>
          <w:t>ACSQHC Antimicrobial Stewardship in Australian Hospitals</w:t>
        </w:r>
      </w:hyperlink>
      <w:r w:rsidRPr="002F1A60">
        <w:rPr>
          <w:rFonts w:ascii="Arial" w:hAnsi="Arial" w:cs="Arial"/>
          <w:sz w:val="22"/>
          <w:szCs w:val="22"/>
        </w:rPr>
        <w:t xml:space="preserve"> in medical practice and a </w:t>
      </w:r>
      <w:hyperlink r:id="rId9" w:history="1">
        <w:r w:rsidRPr="002F1A60">
          <w:rPr>
            <w:rStyle w:val="Hyperlink"/>
            <w:rFonts w:ascii="Arial" w:hAnsi="Arial" w:cs="Arial"/>
            <w:sz w:val="22"/>
            <w:szCs w:val="22"/>
          </w:rPr>
          <w:t>2015 systematic review of antimicrobial stewardship in outpatient settings</w:t>
        </w:r>
      </w:hyperlink>
      <w:r w:rsidRPr="002F1A60">
        <w:rPr>
          <w:rFonts w:ascii="Arial" w:hAnsi="Arial" w:cs="Arial"/>
          <w:sz w:val="22"/>
          <w:szCs w:val="22"/>
        </w:rPr>
        <w:t xml:space="preserve"> and has been adapted by the University of Melbourne to reflect practicalities in veterinary practice in Australia. The outcomes (www.fvas.unimelb.edu.au/vetantibiotics) and impact of the program should be tracked by clinic management to ensure implementation of the program.</w:t>
      </w:r>
    </w:p>
    <w:p w14:paraId="5E3525A9" w14:textId="3832A85A" w:rsidR="009A6C15" w:rsidRPr="009B537A" w:rsidRDefault="002F1A60" w:rsidP="006011A6">
      <w:pPr>
        <w:spacing w:before="120" w:after="120"/>
        <w:rPr>
          <w:rFonts w:ascii="Arial" w:hAnsi="Arial" w:cs="Arial"/>
          <w:color w:val="000000" w:themeColor="text1"/>
          <w:sz w:val="20"/>
          <w:szCs w:val="22"/>
        </w:rPr>
      </w:pPr>
      <w:r w:rsidRPr="004E7BBD">
        <w:rPr>
          <w:rFonts w:ascii="Arial" w:hAnsi="Arial" w:cs="Arial"/>
          <w:sz w:val="20"/>
          <w:szCs w:val="22"/>
          <w:highlight w:val="yellow"/>
        </w:rPr>
        <w:t xml:space="preserve"> [</w:t>
      </w:r>
      <w:r w:rsidR="001F5D13" w:rsidRPr="004E7BBD">
        <w:rPr>
          <w:rFonts w:ascii="Arial" w:hAnsi="Arial" w:cs="Arial"/>
          <w:sz w:val="20"/>
          <w:szCs w:val="22"/>
          <w:highlight w:val="yellow"/>
        </w:rPr>
        <w:t xml:space="preserve">This document outlines the structure recommended for antimicrobial stewardship in veterinary practices. You may choose a program level or </w:t>
      </w:r>
      <w:r w:rsidRPr="004E7BBD">
        <w:rPr>
          <w:rFonts w:ascii="Arial" w:hAnsi="Arial" w:cs="Arial"/>
          <w:sz w:val="20"/>
          <w:szCs w:val="22"/>
          <w:highlight w:val="yellow"/>
        </w:rPr>
        <w:t>individual aspects of the program from d</w:t>
      </w:r>
      <w:r w:rsidR="00E41ADF">
        <w:rPr>
          <w:rFonts w:ascii="Arial" w:hAnsi="Arial" w:cs="Arial"/>
          <w:sz w:val="20"/>
          <w:szCs w:val="22"/>
          <w:highlight w:val="yellow"/>
        </w:rPr>
        <w:t>ifferent levels. Detailed expla</w:t>
      </w:r>
      <w:r w:rsidRPr="004E7BBD">
        <w:rPr>
          <w:rFonts w:ascii="Arial" w:hAnsi="Arial" w:cs="Arial"/>
          <w:sz w:val="20"/>
          <w:szCs w:val="22"/>
          <w:highlight w:val="yellow"/>
        </w:rPr>
        <w:t>nations of the program components can be found on subsequent pages of this document. Use the checklist on the next page to select the components to be implemented in your practice. We strongly recommend choosing at least 5 components.</w:t>
      </w:r>
      <w:r w:rsidR="00442028">
        <w:rPr>
          <w:rFonts w:ascii="Arial" w:hAnsi="Arial" w:cs="Arial"/>
          <w:sz w:val="20"/>
          <w:szCs w:val="22"/>
          <w:highlight w:val="yellow"/>
        </w:rPr>
        <w:t xml:space="preserve"> </w:t>
      </w:r>
      <w:r w:rsidR="00442028" w:rsidRPr="009B537A">
        <w:rPr>
          <w:rFonts w:ascii="Arial" w:hAnsi="Arial" w:cs="Arial"/>
          <w:color w:val="000000" w:themeColor="text1"/>
          <w:sz w:val="20"/>
          <w:szCs w:val="22"/>
          <w:highlight w:val="yellow"/>
        </w:rPr>
        <w:t>We have outlined three possible programs in Table1. The Bronze program reflects a level of specialist knowledge and access to essential resources. The Silver program in</w:t>
      </w:r>
      <w:r w:rsidR="009B537A" w:rsidRPr="009B537A">
        <w:rPr>
          <w:rFonts w:ascii="Arial" w:hAnsi="Arial" w:cs="Arial"/>
          <w:color w:val="000000" w:themeColor="text1"/>
          <w:sz w:val="20"/>
          <w:szCs w:val="22"/>
          <w:highlight w:val="yellow"/>
        </w:rPr>
        <w:t>cludes appointment of an antimi</w:t>
      </w:r>
      <w:r w:rsidR="00442028" w:rsidRPr="009B537A">
        <w:rPr>
          <w:rFonts w:ascii="Arial" w:hAnsi="Arial" w:cs="Arial"/>
          <w:color w:val="000000" w:themeColor="text1"/>
          <w:sz w:val="20"/>
          <w:szCs w:val="22"/>
          <w:highlight w:val="yellow"/>
        </w:rPr>
        <w:t xml:space="preserve">crobial stewardship champion and active use of several interventions. The Gold program includes all of the features of Bronze and Silver programs but includes additional monitoring, review and feedback procedures. </w:t>
      </w:r>
      <w:r w:rsidRPr="009B537A">
        <w:rPr>
          <w:rFonts w:ascii="Arial" w:hAnsi="Arial" w:cs="Arial"/>
          <w:color w:val="000000" w:themeColor="text1"/>
          <w:sz w:val="20"/>
          <w:szCs w:val="22"/>
          <w:highlight w:val="yellow"/>
        </w:rPr>
        <w:t>]</w:t>
      </w:r>
    </w:p>
    <w:p w14:paraId="37F2AD4C" w14:textId="77777777" w:rsidR="002F1A60" w:rsidRPr="002F1A60" w:rsidRDefault="002F1A60" w:rsidP="006011A6">
      <w:pPr>
        <w:spacing w:before="120" w:after="120"/>
        <w:rPr>
          <w:rFonts w:ascii="Arial" w:hAnsi="Arial" w:cs="Arial"/>
          <w:sz w:val="22"/>
          <w:szCs w:val="22"/>
        </w:rPr>
      </w:pPr>
      <w:r>
        <w:rPr>
          <w:rFonts w:ascii="Arial" w:hAnsi="Arial" w:cs="Arial"/>
          <w:sz w:val="22"/>
          <w:szCs w:val="22"/>
        </w:rPr>
        <w:t>Table 1. Suggested outline of 3 levels of antimicrobial stewardship program</w:t>
      </w:r>
    </w:p>
    <w:tbl>
      <w:tblPr>
        <w:tblStyle w:val="TableGrid"/>
        <w:tblW w:w="0" w:type="auto"/>
        <w:tblLook w:val="04A0" w:firstRow="1" w:lastRow="0" w:firstColumn="1" w:lastColumn="0" w:noHBand="0" w:noVBand="1"/>
      </w:tblPr>
      <w:tblGrid>
        <w:gridCol w:w="1831"/>
        <w:gridCol w:w="2410"/>
        <w:gridCol w:w="3402"/>
        <w:gridCol w:w="3147"/>
      </w:tblGrid>
      <w:tr w:rsidR="002F1A60" w:rsidRPr="009B537A" w14:paraId="063C209D" w14:textId="77777777" w:rsidTr="002F1A60">
        <w:tc>
          <w:tcPr>
            <w:tcW w:w="1831" w:type="dxa"/>
            <w:tcBorders>
              <w:tl2br w:val="single" w:sz="4" w:space="0" w:color="auto"/>
            </w:tcBorders>
          </w:tcPr>
          <w:p w14:paraId="73EEFB79" w14:textId="77777777" w:rsidR="00110BAA" w:rsidRPr="009B537A" w:rsidRDefault="00110BAA" w:rsidP="00415936">
            <w:pPr>
              <w:ind w:left="170" w:hanging="170"/>
              <w:jc w:val="right"/>
              <w:rPr>
                <w:rFonts w:ascii="Arial" w:hAnsi="Arial" w:cs="Arial"/>
                <w:b/>
                <w:sz w:val="20"/>
                <w:szCs w:val="22"/>
              </w:rPr>
            </w:pPr>
            <w:r w:rsidRPr="009B537A">
              <w:rPr>
                <w:rFonts w:ascii="Arial" w:hAnsi="Arial" w:cs="Arial"/>
                <w:b/>
                <w:sz w:val="20"/>
                <w:szCs w:val="22"/>
              </w:rPr>
              <w:t xml:space="preserve">       Program tools</w:t>
            </w:r>
          </w:p>
          <w:p w14:paraId="32323A02" w14:textId="77777777" w:rsidR="00110BAA" w:rsidRPr="009B537A" w:rsidRDefault="00110BAA" w:rsidP="00415936">
            <w:pPr>
              <w:ind w:left="170" w:hanging="170"/>
              <w:rPr>
                <w:rFonts w:ascii="Arial" w:hAnsi="Arial" w:cs="Arial"/>
                <w:b/>
                <w:sz w:val="20"/>
                <w:szCs w:val="22"/>
              </w:rPr>
            </w:pPr>
          </w:p>
          <w:p w14:paraId="4BE82BAD" w14:textId="77777777" w:rsidR="00110BAA" w:rsidRPr="009B537A" w:rsidRDefault="004A2B36" w:rsidP="00415936">
            <w:pPr>
              <w:ind w:left="170" w:hanging="170"/>
              <w:rPr>
                <w:rFonts w:ascii="Arial" w:hAnsi="Arial" w:cs="Arial"/>
                <w:b/>
                <w:sz w:val="20"/>
                <w:szCs w:val="22"/>
              </w:rPr>
            </w:pPr>
            <w:r w:rsidRPr="009B537A">
              <w:rPr>
                <w:rFonts w:ascii="Arial" w:hAnsi="Arial" w:cs="Arial"/>
                <w:b/>
                <w:sz w:val="20"/>
                <w:szCs w:val="22"/>
              </w:rPr>
              <w:t>Program level</w:t>
            </w:r>
          </w:p>
        </w:tc>
        <w:tc>
          <w:tcPr>
            <w:tcW w:w="2410" w:type="dxa"/>
          </w:tcPr>
          <w:p w14:paraId="24E07A98" w14:textId="77777777" w:rsidR="004A2B36" w:rsidRPr="009B537A" w:rsidRDefault="004A2B36" w:rsidP="00415936">
            <w:pPr>
              <w:ind w:left="170" w:hanging="170"/>
              <w:jc w:val="center"/>
              <w:rPr>
                <w:rFonts w:ascii="Arial" w:hAnsi="Arial" w:cs="Arial"/>
                <w:b/>
                <w:sz w:val="20"/>
                <w:szCs w:val="22"/>
              </w:rPr>
            </w:pPr>
            <w:r w:rsidRPr="009B537A">
              <w:rPr>
                <w:rFonts w:ascii="Arial" w:hAnsi="Arial" w:cs="Arial"/>
                <w:b/>
                <w:sz w:val="20"/>
                <w:szCs w:val="22"/>
              </w:rPr>
              <w:t>Resources</w:t>
            </w:r>
          </w:p>
        </w:tc>
        <w:tc>
          <w:tcPr>
            <w:tcW w:w="3402" w:type="dxa"/>
          </w:tcPr>
          <w:p w14:paraId="52CBDE87" w14:textId="77777777" w:rsidR="004A2B36" w:rsidRPr="009B537A" w:rsidRDefault="004A2B36" w:rsidP="00415936">
            <w:pPr>
              <w:ind w:left="170" w:hanging="170"/>
              <w:jc w:val="center"/>
              <w:rPr>
                <w:rFonts w:ascii="Arial" w:hAnsi="Arial" w:cs="Arial"/>
                <w:b/>
                <w:sz w:val="20"/>
                <w:szCs w:val="22"/>
              </w:rPr>
            </w:pPr>
            <w:r w:rsidRPr="009B537A">
              <w:rPr>
                <w:rFonts w:ascii="Arial" w:hAnsi="Arial" w:cs="Arial"/>
                <w:b/>
                <w:sz w:val="20"/>
                <w:szCs w:val="22"/>
              </w:rPr>
              <w:t>Education</w:t>
            </w:r>
          </w:p>
        </w:tc>
        <w:tc>
          <w:tcPr>
            <w:tcW w:w="3147" w:type="dxa"/>
          </w:tcPr>
          <w:p w14:paraId="7224BB8E" w14:textId="77777777" w:rsidR="004A2B36" w:rsidRPr="009B537A" w:rsidRDefault="00110BAA" w:rsidP="00415936">
            <w:pPr>
              <w:ind w:left="170" w:hanging="170"/>
              <w:jc w:val="center"/>
              <w:rPr>
                <w:rFonts w:ascii="Arial" w:hAnsi="Arial" w:cs="Arial"/>
                <w:b/>
                <w:sz w:val="20"/>
                <w:szCs w:val="22"/>
              </w:rPr>
            </w:pPr>
            <w:r w:rsidRPr="009B537A">
              <w:rPr>
                <w:rFonts w:ascii="Arial" w:hAnsi="Arial" w:cs="Arial"/>
                <w:b/>
                <w:sz w:val="20"/>
                <w:szCs w:val="22"/>
              </w:rPr>
              <w:t>Active</w:t>
            </w:r>
            <w:r w:rsidR="00A14BFC" w:rsidRPr="009B537A">
              <w:rPr>
                <w:rFonts w:ascii="Arial" w:hAnsi="Arial" w:cs="Arial"/>
                <w:b/>
                <w:sz w:val="20"/>
                <w:szCs w:val="22"/>
              </w:rPr>
              <w:t xml:space="preserve"> interventions</w:t>
            </w:r>
          </w:p>
        </w:tc>
      </w:tr>
      <w:tr w:rsidR="002F1A60" w:rsidRPr="009B537A" w14:paraId="1D4A6360" w14:textId="77777777" w:rsidTr="002F1A60">
        <w:tc>
          <w:tcPr>
            <w:tcW w:w="1831" w:type="dxa"/>
            <w:shd w:val="clear" w:color="auto" w:fill="BF8F00" w:themeFill="accent4" w:themeFillShade="BF"/>
          </w:tcPr>
          <w:p w14:paraId="4BBBDB69" w14:textId="77777777" w:rsidR="004A2B36" w:rsidRPr="009B537A" w:rsidRDefault="004A2B36" w:rsidP="00415936">
            <w:pPr>
              <w:ind w:left="170" w:hanging="170"/>
              <w:rPr>
                <w:rFonts w:ascii="Arial" w:hAnsi="Arial" w:cs="Arial"/>
                <w:sz w:val="20"/>
                <w:szCs w:val="22"/>
              </w:rPr>
            </w:pPr>
            <w:r w:rsidRPr="009B537A">
              <w:rPr>
                <w:rFonts w:ascii="Arial" w:hAnsi="Arial" w:cs="Arial"/>
                <w:sz w:val="20"/>
                <w:szCs w:val="22"/>
              </w:rPr>
              <w:t>Bronze</w:t>
            </w:r>
          </w:p>
        </w:tc>
        <w:tc>
          <w:tcPr>
            <w:tcW w:w="2410" w:type="dxa"/>
            <w:shd w:val="clear" w:color="auto" w:fill="BF8F00" w:themeFill="accent4" w:themeFillShade="BF"/>
          </w:tcPr>
          <w:p w14:paraId="00DD23B7" w14:textId="77777777" w:rsidR="004A2B36" w:rsidRPr="009B537A" w:rsidRDefault="002F1A60" w:rsidP="00415936">
            <w:pPr>
              <w:ind w:left="170" w:hanging="170"/>
              <w:rPr>
                <w:rFonts w:ascii="Arial" w:hAnsi="Arial" w:cs="Arial"/>
                <w:sz w:val="20"/>
                <w:szCs w:val="22"/>
              </w:rPr>
            </w:pPr>
            <w:r w:rsidRPr="009B537A">
              <w:rPr>
                <w:rFonts w:ascii="Arial" w:hAnsi="Arial" w:cs="Arial"/>
                <w:sz w:val="20"/>
                <w:szCs w:val="22"/>
              </w:rPr>
              <w:t>A</w:t>
            </w:r>
            <w:r w:rsidR="00A14BFC" w:rsidRPr="009B537A">
              <w:rPr>
                <w:rFonts w:ascii="Arial" w:hAnsi="Arial" w:cs="Arial"/>
                <w:sz w:val="20"/>
                <w:szCs w:val="22"/>
              </w:rPr>
              <w:t>ntimicrobial use guidelines</w:t>
            </w:r>
            <w:r w:rsidR="00852661" w:rsidRPr="009B537A">
              <w:rPr>
                <w:rFonts w:ascii="Arial" w:hAnsi="Arial" w:cs="Arial"/>
                <w:sz w:val="20"/>
                <w:szCs w:val="22"/>
              </w:rPr>
              <w:t>.</w:t>
            </w:r>
          </w:p>
        </w:tc>
        <w:tc>
          <w:tcPr>
            <w:tcW w:w="3402" w:type="dxa"/>
            <w:shd w:val="clear" w:color="auto" w:fill="BF8F00" w:themeFill="accent4" w:themeFillShade="BF"/>
          </w:tcPr>
          <w:p w14:paraId="3EAFCB6B" w14:textId="77777777" w:rsidR="004A2B36" w:rsidRPr="009B537A" w:rsidRDefault="00A14BFC" w:rsidP="00415936">
            <w:pPr>
              <w:ind w:left="170" w:hanging="170"/>
              <w:rPr>
                <w:rFonts w:ascii="Arial" w:hAnsi="Arial" w:cs="Arial"/>
                <w:sz w:val="20"/>
                <w:szCs w:val="22"/>
              </w:rPr>
            </w:pPr>
            <w:r w:rsidRPr="009B537A">
              <w:rPr>
                <w:rFonts w:ascii="Arial" w:hAnsi="Arial" w:cs="Arial"/>
                <w:sz w:val="20"/>
                <w:szCs w:val="22"/>
              </w:rPr>
              <w:t xml:space="preserve">Participation in continuing education on antimicrobial use by </w:t>
            </w:r>
            <w:r w:rsidR="00852661" w:rsidRPr="009B537A">
              <w:rPr>
                <w:rFonts w:ascii="Arial" w:hAnsi="Arial" w:cs="Arial"/>
                <w:sz w:val="20"/>
                <w:szCs w:val="22"/>
              </w:rPr>
              <w:t xml:space="preserve">at least </w:t>
            </w:r>
            <w:r w:rsidRPr="009B537A">
              <w:rPr>
                <w:rFonts w:ascii="Arial" w:hAnsi="Arial" w:cs="Arial"/>
                <w:sz w:val="20"/>
                <w:szCs w:val="22"/>
              </w:rPr>
              <w:t>one veterinarian on staff annually</w:t>
            </w:r>
            <w:r w:rsidR="00852661" w:rsidRPr="009B537A">
              <w:rPr>
                <w:rFonts w:ascii="Arial" w:hAnsi="Arial" w:cs="Arial"/>
                <w:sz w:val="20"/>
                <w:szCs w:val="22"/>
              </w:rPr>
              <w:t>.</w:t>
            </w:r>
          </w:p>
        </w:tc>
        <w:tc>
          <w:tcPr>
            <w:tcW w:w="3147" w:type="dxa"/>
            <w:shd w:val="clear" w:color="auto" w:fill="BF8F00" w:themeFill="accent4" w:themeFillShade="BF"/>
          </w:tcPr>
          <w:p w14:paraId="791B9A97" w14:textId="77777777" w:rsidR="004A2B36" w:rsidRPr="009B537A" w:rsidRDefault="00A14BFC" w:rsidP="00415936">
            <w:pPr>
              <w:ind w:left="170" w:hanging="170"/>
              <w:rPr>
                <w:rFonts w:ascii="Arial" w:hAnsi="Arial" w:cs="Arial"/>
                <w:sz w:val="20"/>
                <w:szCs w:val="22"/>
              </w:rPr>
            </w:pPr>
            <w:r w:rsidRPr="009B537A">
              <w:rPr>
                <w:rFonts w:ascii="Arial" w:hAnsi="Arial" w:cs="Arial"/>
                <w:sz w:val="20"/>
                <w:szCs w:val="22"/>
              </w:rPr>
              <w:t>Understand the principles of judicious antimicrobial use</w:t>
            </w:r>
            <w:r w:rsidR="00852661" w:rsidRPr="009B537A">
              <w:rPr>
                <w:rFonts w:ascii="Arial" w:hAnsi="Arial" w:cs="Arial"/>
                <w:sz w:val="20"/>
                <w:szCs w:val="22"/>
              </w:rPr>
              <w:t>.</w:t>
            </w:r>
          </w:p>
          <w:p w14:paraId="33068C8A" w14:textId="77777777" w:rsidR="002F1A60" w:rsidRPr="009B537A" w:rsidRDefault="002F1A60" w:rsidP="00415936">
            <w:pPr>
              <w:ind w:left="170" w:hanging="170"/>
              <w:rPr>
                <w:rFonts w:ascii="Arial" w:hAnsi="Arial" w:cs="Arial"/>
                <w:sz w:val="20"/>
                <w:szCs w:val="22"/>
              </w:rPr>
            </w:pPr>
            <w:r w:rsidRPr="009B537A">
              <w:rPr>
                <w:rFonts w:ascii="Arial" w:hAnsi="Arial" w:cs="Arial"/>
                <w:sz w:val="20"/>
                <w:szCs w:val="22"/>
              </w:rPr>
              <w:t>Knowledge of, and access to, antimicrobial use guidelines</w:t>
            </w:r>
          </w:p>
        </w:tc>
      </w:tr>
      <w:tr w:rsidR="002F1A60" w:rsidRPr="009B537A" w14:paraId="6AFDB728" w14:textId="77777777" w:rsidTr="002F1A60">
        <w:tc>
          <w:tcPr>
            <w:tcW w:w="1831" w:type="dxa"/>
            <w:shd w:val="clear" w:color="auto" w:fill="C9C9C9" w:themeFill="accent3" w:themeFillTint="99"/>
          </w:tcPr>
          <w:p w14:paraId="49D31A2A" w14:textId="77777777" w:rsidR="004A2B36" w:rsidRPr="009B537A" w:rsidRDefault="004A2B36" w:rsidP="00415936">
            <w:pPr>
              <w:ind w:left="170" w:hanging="170"/>
              <w:rPr>
                <w:rFonts w:ascii="Arial" w:hAnsi="Arial" w:cs="Arial"/>
                <w:sz w:val="20"/>
                <w:szCs w:val="22"/>
              </w:rPr>
            </w:pPr>
            <w:r w:rsidRPr="009B537A">
              <w:rPr>
                <w:rFonts w:ascii="Arial" w:hAnsi="Arial" w:cs="Arial"/>
                <w:sz w:val="20"/>
                <w:szCs w:val="22"/>
              </w:rPr>
              <w:t>Silver</w:t>
            </w:r>
          </w:p>
        </w:tc>
        <w:tc>
          <w:tcPr>
            <w:tcW w:w="2410" w:type="dxa"/>
            <w:shd w:val="clear" w:color="auto" w:fill="C9C9C9" w:themeFill="accent3" w:themeFillTint="99"/>
          </w:tcPr>
          <w:p w14:paraId="429F9141" w14:textId="77777777" w:rsidR="002F1A60" w:rsidRPr="009B537A" w:rsidRDefault="002F1A60" w:rsidP="002F1A60">
            <w:pPr>
              <w:ind w:left="170" w:hanging="170"/>
              <w:rPr>
                <w:rFonts w:ascii="Arial" w:hAnsi="Arial" w:cs="Arial"/>
                <w:sz w:val="20"/>
                <w:szCs w:val="22"/>
              </w:rPr>
            </w:pPr>
            <w:r w:rsidRPr="009B537A">
              <w:rPr>
                <w:rFonts w:ascii="Arial" w:hAnsi="Arial" w:cs="Arial"/>
                <w:sz w:val="20"/>
                <w:szCs w:val="22"/>
              </w:rPr>
              <w:t>Antimicrobial use guidelines.</w:t>
            </w:r>
          </w:p>
          <w:p w14:paraId="7E9435D6" w14:textId="77777777" w:rsidR="004A2B36" w:rsidRPr="009B537A" w:rsidRDefault="00A14BFC" w:rsidP="00415936">
            <w:pPr>
              <w:ind w:left="170" w:hanging="170"/>
              <w:rPr>
                <w:rFonts w:ascii="Arial" w:hAnsi="Arial" w:cs="Arial"/>
                <w:sz w:val="20"/>
                <w:szCs w:val="22"/>
              </w:rPr>
            </w:pPr>
            <w:r w:rsidRPr="009B537A">
              <w:rPr>
                <w:rFonts w:ascii="Arial" w:hAnsi="Arial" w:cs="Arial"/>
                <w:sz w:val="20"/>
                <w:szCs w:val="22"/>
              </w:rPr>
              <w:t xml:space="preserve">Antimicrobial stewardship </w:t>
            </w:r>
            <w:r w:rsidR="00415936" w:rsidRPr="009B537A">
              <w:rPr>
                <w:rFonts w:ascii="Arial" w:hAnsi="Arial" w:cs="Arial"/>
                <w:sz w:val="20"/>
                <w:szCs w:val="22"/>
              </w:rPr>
              <w:t xml:space="preserve">  </w:t>
            </w:r>
            <w:r w:rsidRPr="009B537A">
              <w:rPr>
                <w:rFonts w:ascii="Arial" w:hAnsi="Arial" w:cs="Arial"/>
                <w:sz w:val="20"/>
                <w:szCs w:val="22"/>
              </w:rPr>
              <w:t>champion appointed</w:t>
            </w:r>
            <w:r w:rsidR="00BE1ADA" w:rsidRPr="009B537A">
              <w:rPr>
                <w:rFonts w:ascii="Arial" w:hAnsi="Arial" w:cs="Arial"/>
                <w:sz w:val="20"/>
                <w:szCs w:val="22"/>
              </w:rPr>
              <w:t>.</w:t>
            </w:r>
            <w:r w:rsidRPr="009B537A">
              <w:rPr>
                <w:rFonts w:ascii="Arial" w:hAnsi="Arial" w:cs="Arial"/>
                <w:sz w:val="20"/>
                <w:szCs w:val="22"/>
              </w:rPr>
              <w:t xml:space="preserve"> </w:t>
            </w:r>
          </w:p>
        </w:tc>
        <w:tc>
          <w:tcPr>
            <w:tcW w:w="3402" w:type="dxa"/>
            <w:shd w:val="clear" w:color="auto" w:fill="C9C9C9" w:themeFill="accent3" w:themeFillTint="99"/>
          </w:tcPr>
          <w:p w14:paraId="16E26109" w14:textId="77777777" w:rsidR="004A2B36" w:rsidRPr="009B537A" w:rsidRDefault="00852661" w:rsidP="00415936">
            <w:pPr>
              <w:ind w:left="170" w:hanging="170"/>
              <w:rPr>
                <w:rFonts w:ascii="Arial" w:hAnsi="Arial" w:cs="Arial"/>
                <w:sz w:val="20"/>
                <w:szCs w:val="22"/>
              </w:rPr>
            </w:pPr>
            <w:r w:rsidRPr="009B537A">
              <w:rPr>
                <w:rFonts w:ascii="Arial" w:hAnsi="Arial" w:cs="Arial"/>
                <w:sz w:val="20"/>
                <w:szCs w:val="22"/>
              </w:rPr>
              <w:t>Education of staff at induction.</w:t>
            </w:r>
          </w:p>
          <w:p w14:paraId="05B1475A" w14:textId="77777777" w:rsidR="00852661" w:rsidRPr="009B537A" w:rsidRDefault="00852661" w:rsidP="00415936">
            <w:pPr>
              <w:ind w:left="170" w:hanging="170"/>
              <w:rPr>
                <w:rFonts w:ascii="Arial" w:hAnsi="Arial" w:cs="Arial"/>
                <w:sz w:val="20"/>
                <w:szCs w:val="22"/>
              </w:rPr>
            </w:pPr>
            <w:r w:rsidRPr="009B537A">
              <w:rPr>
                <w:rFonts w:ascii="Arial" w:hAnsi="Arial" w:cs="Arial"/>
                <w:sz w:val="20"/>
                <w:szCs w:val="22"/>
              </w:rPr>
              <w:t>Participation in continuing education on antimicrobial use by one or more veterinarians on staff annually.</w:t>
            </w:r>
          </w:p>
          <w:p w14:paraId="7D0AFA32" w14:textId="77777777" w:rsidR="00852661" w:rsidRPr="009B537A" w:rsidRDefault="00852661" w:rsidP="00415936">
            <w:pPr>
              <w:ind w:left="170" w:hanging="170"/>
              <w:rPr>
                <w:rFonts w:ascii="Arial" w:hAnsi="Arial" w:cs="Arial"/>
                <w:sz w:val="20"/>
                <w:szCs w:val="22"/>
              </w:rPr>
            </w:pPr>
            <w:r w:rsidRPr="009B537A">
              <w:rPr>
                <w:rFonts w:ascii="Arial" w:hAnsi="Arial" w:cs="Arial"/>
                <w:sz w:val="20"/>
                <w:szCs w:val="22"/>
              </w:rPr>
              <w:t>Educate clients on judicious antimicrobial use in animals.</w:t>
            </w:r>
          </w:p>
        </w:tc>
        <w:tc>
          <w:tcPr>
            <w:tcW w:w="3147" w:type="dxa"/>
            <w:shd w:val="clear" w:color="auto" w:fill="C9C9C9" w:themeFill="accent3" w:themeFillTint="99"/>
          </w:tcPr>
          <w:p w14:paraId="292D3A57" w14:textId="77777777" w:rsidR="002F1A60" w:rsidRPr="009B537A" w:rsidRDefault="002F1A60" w:rsidP="002F1A60">
            <w:pPr>
              <w:ind w:left="170" w:hanging="170"/>
              <w:rPr>
                <w:rFonts w:ascii="Arial" w:hAnsi="Arial" w:cs="Arial"/>
                <w:sz w:val="20"/>
                <w:szCs w:val="22"/>
              </w:rPr>
            </w:pPr>
            <w:r w:rsidRPr="009B537A">
              <w:rPr>
                <w:rFonts w:ascii="Arial" w:hAnsi="Arial" w:cs="Arial"/>
                <w:sz w:val="20"/>
                <w:szCs w:val="22"/>
              </w:rPr>
              <w:t>Follow antimicrobial use guidelines.</w:t>
            </w:r>
          </w:p>
          <w:p w14:paraId="4723DDEB" w14:textId="77777777" w:rsidR="004A2B36" w:rsidRPr="009B537A" w:rsidRDefault="00236AD2" w:rsidP="00415936">
            <w:pPr>
              <w:ind w:left="170" w:hanging="170"/>
              <w:rPr>
                <w:rFonts w:ascii="Arial" w:hAnsi="Arial" w:cs="Arial"/>
                <w:sz w:val="20"/>
                <w:szCs w:val="22"/>
              </w:rPr>
            </w:pPr>
            <w:r w:rsidRPr="009B537A">
              <w:rPr>
                <w:rFonts w:ascii="Arial" w:hAnsi="Arial" w:cs="Arial"/>
                <w:sz w:val="20"/>
                <w:szCs w:val="22"/>
              </w:rPr>
              <w:t>Understand and f</w:t>
            </w:r>
            <w:r w:rsidR="00415936" w:rsidRPr="009B537A">
              <w:rPr>
                <w:rFonts w:ascii="Arial" w:hAnsi="Arial" w:cs="Arial"/>
                <w:sz w:val="20"/>
                <w:szCs w:val="22"/>
              </w:rPr>
              <w:t>ollow principles of judicious antimicrobial use</w:t>
            </w:r>
            <w:r w:rsidR="00852661" w:rsidRPr="009B537A">
              <w:rPr>
                <w:rFonts w:ascii="Arial" w:hAnsi="Arial" w:cs="Arial"/>
                <w:sz w:val="20"/>
                <w:szCs w:val="22"/>
              </w:rPr>
              <w:t>.</w:t>
            </w:r>
          </w:p>
          <w:p w14:paraId="460550B2" w14:textId="77777777" w:rsidR="00852661" w:rsidRPr="009B537A" w:rsidRDefault="005E78AB" w:rsidP="00415936">
            <w:pPr>
              <w:ind w:left="170" w:hanging="170"/>
              <w:rPr>
                <w:rFonts w:ascii="Arial" w:hAnsi="Arial" w:cs="Arial"/>
                <w:sz w:val="20"/>
                <w:szCs w:val="22"/>
              </w:rPr>
            </w:pPr>
            <w:proofErr w:type="spellStart"/>
            <w:r w:rsidRPr="009B537A">
              <w:rPr>
                <w:rFonts w:ascii="Arial" w:hAnsi="Arial" w:cs="Arial"/>
                <w:sz w:val="20"/>
                <w:szCs w:val="22"/>
              </w:rPr>
              <w:t>Instit</w:t>
            </w:r>
            <w:r w:rsidR="00852661" w:rsidRPr="009B537A">
              <w:rPr>
                <w:rFonts w:ascii="Arial" w:hAnsi="Arial" w:cs="Arial"/>
                <w:sz w:val="20"/>
                <w:szCs w:val="22"/>
              </w:rPr>
              <w:t>ue</w:t>
            </w:r>
            <w:proofErr w:type="spellEnd"/>
            <w:r w:rsidR="00852661" w:rsidRPr="009B537A">
              <w:rPr>
                <w:rFonts w:ascii="Arial" w:hAnsi="Arial" w:cs="Arial"/>
                <w:sz w:val="20"/>
                <w:szCs w:val="22"/>
              </w:rPr>
              <w:t xml:space="preserve"> a traffic-light system for antimicrobial use.</w:t>
            </w:r>
          </w:p>
          <w:p w14:paraId="54F58BB6" w14:textId="77777777" w:rsidR="00852661" w:rsidRPr="009B537A" w:rsidRDefault="00852661" w:rsidP="00852661">
            <w:pPr>
              <w:ind w:left="170" w:hanging="170"/>
              <w:rPr>
                <w:rFonts w:ascii="Arial" w:hAnsi="Arial" w:cs="Arial"/>
                <w:sz w:val="20"/>
                <w:szCs w:val="22"/>
              </w:rPr>
            </w:pPr>
            <w:r w:rsidRPr="009B537A">
              <w:rPr>
                <w:rFonts w:ascii="Arial" w:hAnsi="Arial" w:cs="Arial"/>
                <w:sz w:val="20"/>
                <w:szCs w:val="22"/>
              </w:rPr>
              <w:t>Institute diagnostic testing guidelines.</w:t>
            </w:r>
          </w:p>
        </w:tc>
      </w:tr>
      <w:tr w:rsidR="002F1A60" w:rsidRPr="009B537A" w14:paraId="70A5BF60" w14:textId="77777777" w:rsidTr="002F1A60">
        <w:tc>
          <w:tcPr>
            <w:tcW w:w="1831" w:type="dxa"/>
            <w:shd w:val="clear" w:color="auto" w:fill="FFE100"/>
          </w:tcPr>
          <w:p w14:paraId="226864E8" w14:textId="77777777" w:rsidR="004A2B36" w:rsidRPr="009B537A" w:rsidRDefault="004A2B36" w:rsidP="00415936">
            <w:pPr>
              <w:ind w:left="170" w:hanging="170"/>
              <w:rPr>
                <w:rFonts w:ascii="Arial" w:hAnsi="Arial" w:cs="Arial"/>
                <w:sz w:val="20"/>
                <w:szCs w:val="22"/>
              </w:rPr>
            </w:pPr>
            <w:r w:rsidRPr="009B537A">
              <w:rPr>
                <w:rFonts w:ascii="Arial" w:hAnsi="Arial" w:cs="Arial"/>
                <w:sz w:val="20"/>
                <w:szCs w:val="22"/>
              </w:rPr>
              <w:t>Gold</w:t>
            </w:r>
          </w:p>
        </w:tc>
        <w:tc>
          <w:tcPr>
            <w:tcW w:w="2410" w:type="dxa"/>
            <w:shd w:val="clear" w:color="auto" w:fill="FFE100"/>
          </w:tcPr>
          <w:p w14:paraId="19F3D700" w14:textId="77777777" w:rsidR="00852661" w:rsidRPr="009B537A" w:rsidRDefault="00BE1ADA" w:rsidP="00852661">
            <w:pPr>
              <w:ind w:left="170" w:hanging="170"/>
              <w:rPr>
                <w:rFonts w:ascii="Arial" w:hAnsi="Arial" w:cs="Arial"/>
                <w:sz w:val="20"/>
                <w:szCs w:val="22"/>
              </w:rPr>
            </w:pPr>
            <w:r w:rsidRPr="009B537A">
              <w:rPr>
                <w:rFonts w:ascii="Arial" w:hAnsi="Arial" w:cs="Arial"/>
                <w:sz w:val="20"/>
                <w:szCs w:val="22"/>
              </w:rPr>
              <w:t>All of the recommendations for silver and:</w:t>
            </w:r>
          </w:p>
          <w:p w14:paraId="3A8BCFC0" w14:textId="77777777" w:rsidR="00852661" w:rsidRPr="009B537A" w:rsidRDefault="002F1A60" w:rsidP="00852661">
            <w:pPr>
              <w:ind w:left="170" w:hanging="170"/>
              <w:rPr>
                <w:rFonts w:ascii="Arial" w:hAnsi="Arial" w:cs="Arial"/>
                <w:sz w:val="20"/>
                <w:szCs w:val="22"/>
              </w:rPr>
            </w:pPr>
            <w:r w:rsidRPr="009B537A">
              <w:rPr>
                <w:rFonts w:ascii="Arial" w:hAnsi="Arial" w:cs="Arial"/>
                <w:sz w:val="20"/>
                <w:szCs w:val="22"/>
              </w:rPr>
              <w:t>L</w:t>
            </w:r>
            <w:r w:rsidR="00852661" w:rsidRPr="009B537A">
              <w:rPr>
                <w:rFonts w:ascii="Arial" w:hAnsi="Arial" w:cs="Arial"/>
                <w:sz w:val="20"/>
                <w:szCs w:val="22"/>
              </w:rPr>
              <w:t>ocal guidelines for antimicrobial use.</w:t>
            </w:r>
          </w:p>
          <w:p w14:paraId="20ADCDCC" w14:textId="77777777" w:rsidR="004A2B36" w:rsidRPr="009B537A" w:rsidRDefault="004A2B36" w:rsidP="00852661">
            <w:pPr>
              <w:ind w:left="170" w:hanging="170"/>
              <w:rPr>
                <w:rFonts w:ascii="Arial" w:hAnsi="Arial" w:cs="Arial"/>
                <w:sz w:val="20"/>
                <w:szCs w:val="22"/>
              </w:rPr>
            </w:pPr>
          </w:p>
        </w:tc>
        <w:tc>
          <w:tcPr>
            <w:tcW w:w="3402" w:type="dxa"/>
            <w:shd w:val="clear" w:color="auto" w:fill="FFE100"/>
          </w:tcPr>
          <w:p w14:paraId="46BCC4CE" w14:textId="77777777" w:rsidR="00BE1ADA" w:rsidRPr="009B537A" w:rsidRDefault="00BE1ADA" w:rsidP="00BE1ADA">
            <w:pPr>
              <w:ind w:left="170" w:hanging="170"/>
              <w:rPr>
                <w:rFonts w:ascii="Arial" w:hAnsi="Arial" w:cs="Arial"/>
                <w:sz w:val="20"/>
                <w:szCs w:val="22"/>
              </w:rPr>
            </w:pPr>
            <w:r w:rsidRPr="009B537A">
              <w:rPr>
                <w:rFonts w:ascii="Arial" w:hAnsi="Arial" w:cs="Arial"/>
                <w:sz w:val="20"/>
                <w:szCs w:val="22"/>
              </w:rPr>
              <w:t>All of the recommendations for silver and:</w:t>
            </w:r>
          </w:p>
          <w:p w14:paraId="52D6E76E" w14:textId="77777777" w:rsidR="005E78AB" w:rsidRPr="009B537A" w:rsidRDefault="005E78AB" w:rsidP="00852661">
            <w:pPr>
              <w:ind w:left="170" w:hanging="170"/>
              <w:rPr>
                <w:rFonts w:ascii="Arial" w:hAnsi="Arial" w:cs="Arial"/>
                <w:sz w:val="20"/>
                <w:szCs w:val="22"/>
              </w:rPr>
            </w:pPr>
            <w:r w:rsidRPr="009B537A">
              <w:rPr>
                <w:rFonts w:ascii="Arial" w:hAnsi="Arial" w:cs="Arial"/>
                <w:sz w:val="20"/>
                <w:szCs w:val="22"/>
              </w:rPr>
              <w:t>Participation in continuing education on antimicrobial use by half of all veterinarians on staff annually.</w:t>
            </w:r>
          </w:p>
          <w:p w14:paraId="19794393" w14:textId="77777777" w:rsidR="00852661" w:rsidRPr="009B537A" w:rsidRDefault="00852661" w:rsidP="00852661">
            <w:pPr>
              <w:ind w:left="170" w:hanging="170"/>
              <w:rPr>
                <w:rFonts w:ascii="Arial" w:hAnsi="Arial" w:cs="Arial"/>
                <w:sz w:val="20"/>
                <w:szCs w:val="22"/>
              </w:rPr>
            </w:pPr>
            <w:r w:rsidRPr="009B537A">
              <w:rPr>
                <w:rFonts w:ascii="Arial" w:hAnsi="Arial" w:cs="Arial"/>
                <w:sz w:val="20"/>
                <w:szCs w:val="22"/>
              </w:rPr>
              <w:t>Education of staff at induction and, at least, annually thereafter.</w:t>
            </w:r>
          </w:p>
          <w:p w14:paraId="5C22255C" w14:textId="77777777" w:rsidR="00852661" w:rsidRPr="009B537A" w:rsidRDefault="00852661" w:rsidP="00442028">
            <w:pPr>
              <w:ind w:left="170" w:hanging="170"/>
              <w:rPr>
                <w:rFonts w:ascii="Arial" w:hAnsi="Arial" w:cs="Arial"/>
                <w:sz w:val="20"/>
                <w:szCs w:val="22"/>
              </w:rPr>
            </w:pPr>
            <w:r w:rsidRPr="009B537A">
              <w:rPr>
                <w:rFonts w:ascii="Arial" w:hAnsi="Arial" w:cs="Arial"/>
                <w:sz w:val="20"/>
                <w:szCs w:val="22"/>
              </w:rPr>
              <w:t xml:space="preserve">All clinic meetings to include antimicrobial stewardship as an agenda item. </w:t>
            </w:r>
          </w:p>
        </w:tc>
        <w:tc>
          <w:tcPr>
            <w:tcW w:w="3147" w:type="dxa"/>
            <w:shd w:val="clear" w:color="auto" w:fill="FFE100"/>
          </w:tcPr>
          <w:p w14:paraId="250014CA" w14:textId="77777777" w:rsidR="00BE1ADA" w:rsidRPr="009B537A" w:rsidRDefault="00BE1ADA" w:rsidP="00BE1ADA">
            <w:pPr>
              <w:ind w:left="170" w:hanging="170"/>
              <w:rPr>
                <w:rFonts w:ascii="Arial" w:hAnsi="Arial" w:cs="Arial"/>
                <w:sz w:val="20"/>
                <w:szCs w:val="22"/>
              </w:rPr>
            </w:pPr>
            <w:r w:rsidRPr="009B537A">
              <w:rPr>
                <w:rFonts w:ascii="Arial" w:hAnsi="Arial" w:cs="Arial"/>
                <w:sz w:val="20"/>
                <w:szCs w:val="22"/>
              </w:rPr>
              <w:t>All of the recommendations for silver and:</w:t>
            </w:r>
          </w:p>
          <w:p w14:paraId="0F2A3F1C" w14:textId="77777777" w:rsidR="00852661" w:rsidRPr="009B537A" w:rsidRDefault="00852661" w:rsidP="00852661">
            <w:pPr>
              <w:ind w:left="170" w:hanging="170"/>
              <w:rPr>
                <w:rFonts w:ascii="Arial" w:hAnsi="Arial" w:cs="Arial"/>
                <w:sz w:val="20"/>
                <w:szCs w:val="22"/>
              </w:rPr>
            </w:pPr>
            <w:r w:rsidRPr="009B537A">
              <w:rPr>
                <w:rFonts w:ascii="Arial" w:hAnsi="Arial" w:cs="Arial"/>
                <w:sz w:val="20"/>
                <w:szCs w:val="22"/>
              </w:rPr>
              <w:t>Institute audit and feedback procedures.</w:t>
            </w:r>
          </w:p>
          <w:p w14:paraId="62C3D1B6" w14:textId="77777777" w:rsidR="00852661" w:rsidRPr="009B537A" w:rsidRDefault="00852661" w:rsidP="00852661">
            <w:pPr>
              <w:ind w:left="170" w:hanging="170"/>
              <w:rPr>
                <w:rFonts w:ascii="Arial" w:hAnsi="Arial" w:cs="Arial"/>
                <w:sz w:val="20"/>
                <w:szCs w:val="22"/>
              </w:rPr>
            </w:pPr>
            <w:r w:rsidRPr="009B537A">
              <w:rPr>
                <w:rFonts w:ascii="Arial" w:hAnsi="Arial" w:cs="Arial"/>
                <w:sz w:val="20"/>
                <w:szCs w:val="22"/>
              </w:rPr>
              <w:t>Restrict access to antimicrobials with high-importance rating.</w:t>
            </w:r>
          </w:p>
          <w:p w14:paraId="0D512A55" w14:textId="77777777" w:rsidR="00852661" w:rsidRPr="009B537A" w:rsidRDefault="00852661" w:rsidP="00852661">
            <w:pPr>
              <w:ind w:left="170" w:hanging="170"/>
              <w:rPr>
                <w:rFonts w:ascii="Arial" w:hAnsi="Arial" w:cs="Arial"/>
                <w:sz w:val="20"/>
                <w:szCs w:val="22"/>
              </w:rPr>
            </w:pPr>
            <w:proofErr w:type="spellStart"/>
            <w:r w:rsidRPr="009B537A">
              <w:rPr>
                <w:rFonts w:ascii="Arial" w:hAnsi="Arial" w:cs="Arial"/>
                <w:sz w:val="20"/>
                <w:szCs w:val="22"/>
              </w:rPr>
              <w:t>Utilise</w:t>
            </w:r>
            <w:proofErr w:type="spellEnd"/>
            <w:r w:rsidRPr="009B537A">
              <w:rPr>
                <w:rFonts w:ascii="Arial" w:hAnsi="Arial" w:cs="Arial"/>
                <w:sz w:val="20"/>
                <w:szCs w:val="22"/>
              </w:rPr>
              <w:t xml:space="preserve"> delayed prescribing.</w:t>
            </w:r>
          </w:p>
          <w:p w14:paraId="7DD1B1FA" w14:textId="77777777" w:rsidR="00852661" w:rsidRPr="009B537A" w:rsidRDefault="00852661" w:rsidP="00852661">
            <w:pPr>
              <w:ind w:left="170" w:hanging="170"/>
              <w:rPr>
                <w:rFonts w:ascii="Arial" w:hAnsi="Arial" w:cs="Arial"/>
                <w:sz w:val="20"/>
                <w:szCs w:val="22"/>
              </w:rPr>
            </w:pPr>
            <w:r w:rsidRPr="009B537A">
              <w:rPr>
                <w:rFonts w:ascii="Arial" w:hAnsi="Arial" w:cs="Arial"/>
                <w:sz w:val="20"/>
                <w:szCs w:val="22"/>
              </w:rPr>
              <w:t>Monitor antimicrobial resistance and antimicrobial use.</w:t>
            </w:r>
          </w:p>
        </w:tc>
      </w:tr>
    </w:tbl>
    <w:p w14:paraId="21ABB3F2" w14:textId="77777777" w:rsidR="00442028" w:rsidRDefault="00442028" w:rsidP="002F1A60">
      <w:pPr>
        <w:spacing w:before="100" w:beforeAutospacing="1" w:after="100" w:afterAutospacing="1"/>
        <w:rPr>
          <w:rFonts w:ascii="Arial" w:hAnsi="Arial" w:cs="Arial"/>
          <w:b/>
        </w:rPr>
      </w:pPr>
    </w:p>
    <w:p w14:paraId="53231E4F" w14:textId="77777777" w:rsidR="002F1A60" w:rsidRPr="00D237BD" w:rsidRDefault="002F1A60" w:rsidP="002F1A60">
      <w:pPr>
        <w:spacing w:before="100" w:beforeAutospacing="1" w:after="100" w:afterAutospacing="1"/>
        <w:rPr>
          <w:rFonts w:ascii="Arial" w:hAnsi="Arial" w:cs="Arial"/>
          <w:b/>
        </w:rPr>
      </w:pPr>
      <w:r w:rsidRPr="00D237BD">
        <w:rPr>
          <w:rFonts w:ascii="Arial" w:hAnsi="Arial" w:cs="Arial"/>
          <w:b/>
        </w:rPr>
        <w:t xml:space="preserve">ELEMENTS OF </w:t>
      </w:r>
      <w:r w:rsidRPr="00044C1B">
        <w:rPr>
          <w:rFonts w:ascii="Arial" w:hAnsi="Arial" w:cs="Arial"/>
          <w:b/>
        </w:rPr>
        <w:t>VETERINARY ANTIMICROBIAL STEWARDSHIP</w:t>
      </w:r>
      <w:r w:rsidRPr="00D237BD">
        <w:rPr>
          <w:rFonts w:ascii="Arial" w:hAnsi="Arial" w:cs="Arial"/>
          <w:b/>
        </w:rPr>
        <w:t xml:space="preserve"> PROGRAM</w:t>
      </w:r>
    </w:p>
    <w:p w14:paraId="054E9CE9" w14:textId="77777777" w:rsidR="002F1A60" w:rsidRPr="000614FD" w:rsidRDefault="002F1A60" w:rsidP="002F1A60">
      <w:pPr>
        <w:spacing w:before="100" w:beforeAutospacing="1" w:after="100" w:afterAutospacing="1"/>
        <w:ind w:firstLine="360"/>
        <w:rPr>
          <w:rFonts w:ascii="Arial" w:hAnsi="Arial" w:cs="Arial"/>
          <w:b/>
          <w:szCs w:val="22"/>
        </w:rPr>
      </w:pPr>
      <w:r w:rsidRPr="000614FD">
        <w:rPr>
          <w:rFonts w:ascii="Arial" w:hAnsi="Arial" w:cs="Arial"/>
          <w:b/>
          <w:szCs w:val="22"/>
        </w:rPr>
        <w:t>INTERVENTIONS [</w:t>
      </w:r>
      <w:r w:rsidRPr="000614FD">
        <w:rPr>
          <w:rFonts w:ascii="Arial" w:hAnsi="Arial" w:cs="Arial"/>
          <w:b/>
          <w:szCs w:val="22"/>
          <w:highlight w:val="yellow"/>
        </w:rPr>
        <w:t xml:space="preserve">select at least </w:t>
      </w:r>
      <w:r>
        <w:rPr>
          <w:rFonts w:ascii="Arial" w:hAnsi="Arial" w:cs="Arial"/>
          <w:b/>
          <w:szCs w:val="22"/>
          <w:highlight w:val="yellow"/>
        </w:rPr>
        <w:t>five</w:t>
      </w:r>
      <w:r w:rsidRPr="000614FD">
        <w:rPr>
          <w:rFonts w:ascii="Arial" w:hAnsi="Arial" w:cs="Arial"/>
          <w:b/>
          <w:szCs w:val="22"/>
          <w:highlight w:val="yellow"/>
        </w:rPr>
        <w:t xml:space="preserve"> interventions]</w:t>
      </w:r>
    </w:p>
    <w:p w14:paraId="33E652D0" w14:textId="77777777" w:rsidR="002F1A60" w:rsidRPr="000614FD" w:rsidRDefault="002F1A60" w:rsidP="002F1A60">
      <w:pPr>
        <w:pStyle w:val="ListParagraph"/>
        <w:numPr>
          <w:ilvl w:val="0"/>
          <w:numId w:val="23"/>
        </w:numPr>
        <w:spacing w:after="160" w:line="240" w:lineRule="auto"/>
        <w:rPr>
          <w:rFonts w:ascii="Arial" w:hAnsi="Arial" w:cs="Arial"/>
        </w:rPr>
      </w:pPr>
      <w:r w:rsidRPr="000614FD">
        <w:rPr>
          <w:rFonts w:ascii="Arial" w:hAnsi="Arial" w:cs="Arial"/>
        </w:rPr>
        <w:t>Follow antimicrobial use guidelines</w:t>
      </w:r>
    </w:p>
    <w:p w14:paraId="2603C9EF" w14:textId="77777777" w:rsidR="002F1A60" w:rsidRPr="000614FD" w:rsidRDefault="002F1A60" w:rsidP="002F1A60">
      <w:pPr>
        <w:pStyle w:val="ListParagraph"/>
        <w:numPr>
          <w:ilvl w:val="0"/>
          <w:numId w:val="23"/>
        </w:numPr>
        <w:spacing w:after="160" w:line="240" w:lineRule="auto"/>
        <w:rPr>
          <w:rFonts w:ascii="Arial" w:hAnsi="Arial" w:cs="Arial"/>
        </w:rPr>
      </w:pPr>
      <w:r w:rsidRPr="000614FD">
        <w:rPr>
          <w:rFonts w:ascii="Arial" w:hAnsi="Arial" w:cs="Arial"/>
        </w:rPr>
        <w:t>Implement clinic policy on antimicrobial use</w:t>
      </w:r>
    </w:p>
    <w:p w14:paraId="7A669D87" w14:textId="77777777" w:rsidR="002F1A60" w:rsidRPr="000614FD" w:rsidRDefault="002F1A60" w:rsidP="002F1A60">
      <w:pPr>
        <w:pStyle w:val="ListParagraph"/>
        <w:numPr>
          <w:ilvl w:val="0"/>
          <w:numId w:val="23"/>
        </w:numPr>
        <w:spacing w:after="160" w:line="240" w:lineRule="auto"/>
        <w:rPr>
          <w:rFonts w:ascii="Arial" w:hAnsi="Arial" w:cs="Arial"/>
        </w:rPr>
      </w:pPr>
      <w:r w:rsidRPr="000614FD">
        <w:rPr>
          <w:rFonts w:ascii="Arial" w:hAnsi="Arial" w:cs="Arial"/>
        </w:rPr>
        <w:t xml:space="preserve">Appoint antimicrobial stewardship champion </w:t>
      </w:r>
    </w:p>
    <w:p w14:paraId="4DB63DBA" w14:textId="77777777" w:rsidR="002F1A60" w:rsidRPr="000614FD" w:rsidRDefault="002F1A60" w:rsidP="002F1A60">
      <w:pPr>
        <w:pStyle w:val="ListParagraph"/>
        <w:numPr>
          <w:ilvl w:val="0"/>
          <w:numId w:val="23"/>
        </w:numPr>
        <w:spacing w:after="160" w:line="240" w:lineRule="auto"/>
        <w:rPr>
          <w:rFonts w:ascii="Arial" w:hAnsi="Arial" w:cs="Arial"/>
        </w:rPr>
      </w:pPr>
      <w:r w:rsidRPr="000614FD">
        <w:rPr>
          <w:rFonts w:ascii="Arial" w:hAnsi="Arial" w:cs="Arial"/>
        </w:rPr>
        <w:t>Use a traffic-light system for antimicrobial use</w:t>
      </w:r>
    </w:p>
    <w:p w14:paraId="636AE1CF" w14:textId="77777777" w:rsidR="002F1A60" w:rsidRPr="000614FD" w:rsidRDefault="002F1A60" w:rsidP="002F1A60">
      <w:pPr>
        <w:pStyle w:val="ListParagraph"/>
        <w:numPr>
          <w:ilvl w:val="0"/>
          <w:numId w:val="23"/>
        </w:numPr>
        <w:spacing w:after="160" w:line="240" w:lineRule="auto"/>
        <w:rPr>
          <w:rFonts w:ascii="Arial" w:hAnsi="Arial" w:cs="Arial"/>
        </w:rPr>
      </w:pPr>
      <w:r w:rsidRPr="000614FD">
        <w:rPr>
          <w:rFonts w:ascii="Arial" w:hAnsi="Arial" w:cs="Arial"/>
        </w:rPr>
        <w:t>Use diagnostic testing guidelines</w:t>
      </w:r>
    </w:p>
    <w:p w14:paraId="1665A8DB" w14:textId="77777777" w:rsidR="002F1A60" w:rsidRPr="000614FD" w:rsidRDefault="002F1A60" w:rsidP="002F1A60">
      <w:pPr>
        <w:pStyle w:val="ListParagraph"/>
        <w:numPr>
          <w:ilvl w:val="0"/>
          <w:numId w:val="23"/>
        </w:numPr>
        <w:spacing w:after="160" w:line="240" w:lineRule="auto"/>
        <w:rPr>
          <w:rFonts w:ascii="Arial" w:hAnsi="Arial" w:cs="Arial"/>
        </w:rPr>
      </w:pPr>
      <w:r w:rsidRPr="000614FD">
        <w:rPr>
          <w:rFonts w:ascii="Arial" w:hAnsi="Arial" w:cs="Arial"/>
        </w:rPr>
        <w:t>Restrict access to antimicrobials with high-importance rating</w:t>
      </w:r>
    </w:p>
    <w:p w14:paraId="550B8730" w14:textId="77777777" w:rsidR="002F1A60" w:rsidRPr="000614FD" w:rsidRDefault="002F1A60" w:rsidP="002F1A60">
      <w:pPr>
        <w:pStyle w:val="ListParagraph"/>
        <w:numPr>
          <w:ilvl w:val="0"/>
          <w:numId w:val="23"/>
        </w:numPr>
        <w:spacing w:after="160" w:line="240" w:lineRule="auto"/>
        <w:rPr>
          <w:rFonts w:ascii="Arial" w:hAnsi="Arial" w:cs="Arial"/>
        </w:rPr>
      </w:pPr>
      <w:r w:rsidRPr="000614FD">
        <w:rPr>
          <w:rFonts w:ascii="Arial" w:hAnsi="Arial" w:cs="Arial"/>
        </w:rPr>
        <w:t>Use delayed prescribing</w:t>
      </w:r>
    </w:p>
    <w:p w14:paraId="364E2E08" w14:textId="77777777" w:rsidR="002F1A60" w:rsidRPr="000614FD" w:rsidRDefault="002F1A60" w:rsidP="002F1A60">
      <w:pPr>
        <w:pStyle w:val="ListParagraph"/>
        <w:numPr>
          <w:ilvl w:val="0"/>
          <w:numId w:val="23"/>
        </w:numPr>
        <w:spacing w:after="160" w:line="240" w:lineRule="auto"/>
        <w:rPr>
          <w:rFonts w:ascii="Arial" w:hAnsi="Arial" w:cs="Arial"/>
        </w:rPr>
      </w:pPr>
      <w:r w:rsidRPr="000614FD">
        <w:rPr>
          <w:rFonts w:ascii="Arial" w:hAnsi="Arial" w:cs="Arial"/>
        </w:rPr>
        <w:t>Monitor antimicrobial use</w:t>
      </w:r>
    </w:p>
    <w:p w14:paraId="7048AA77" w14:textId="77777777" w:rsidR="002F1A60" w:rsidRPr="000614FD" w:rsidRDefault="002F1A60" w:rsidP="002F1A60">
      <w:pPr>
        <w:pStyle w:val="ListParagraph"/>
        <w:numPr>
          <w:ilvl w:val="0"/>
          <w:numId w:val="23"/>
        </w:numPr>
        <w:spacing w:after="160" w:line="240" w:lineRule="auto"/>
        <w:rPr>
          <w:rFonts w:ascii="Arial" w:hAnsi="Arial" w:cs="Arial"/>
        </w:rPr>
      </w:pPr>
      <w:r w:rsidRPr="000614FD">
        <w:rPr>
          <w:rFonts w:ascii="Arial" w:hAnsi="Arial" w:cs="Arial"/>
        </w:rPr>
        <w:t>Monitor antimicrobial resistance</w:t>
      </w:r>
    </w:p>
    <w:p w14:paraId="2EC094F6" w14:textId="77777777" w:rsidR="002F1A60" w:rsidRPr="000614FD" w:rsidRDefault="002F1A60" w:rsidP="002F1A60">
      <w:pPr>
        <w:pStyle w:val="ListParagraph"/>
        <w:numPr>
          <w:ilvl w:val="0"/>
          <w:numId w:val="23"/>
        </w:numPr>
        <w:spacing w:after="160" w:line="240" w:lineRule="auto"/>
        <w:rPr>
          <w:rFonts w:ascii="Arial" w:hAnsi="Arial" w:cs="Arial"/>
        </w:rPr>
      </w:pPr>
      <w:r w:rsidRPr="000614FD">
        <w:rPr>
          <w:rFonts w:ascii="Arial" w:hAnsi="Arial" w:cs="Arial"/>
        </w:rPr>
        <w:t>Other [</w:t>
      </w:r>
      <w:r w:rsidRPr="000614FD">
        <w:rPr>
          <w:rFonts w:ascii="Arial" w:hAnsi="Arial" w:cs="Arial"/>
          <w:b/>
          <w:highlight w:val="yellow"/>
        </w:rPr>
        <w:t>specify</w:t>
      </w:r>
      <w:r w:rsidRPr="000614FD">
        <w:rPr>
          <w:rFonts w:ascii="Arial" w:hAnsi="Arial" w:cs="Arial"/>
        </w:rPr>
        <w:t>]</w:t>
      </w:r>
    </w:p>
    <w:p w14:paraId="2D1F736A" w14:textId="77777777" w:rsidR="002F1A60" w:rsidRPr="000614FD" w:rsidRDefault="002F1A60" w:rsidP="002F1A60">
      <w:pPr>
        <w:spacing w:before="100" w:beforeAutospacing="1" w:after="100" w:afterAutospacing="1"/>
        <w:ind w:firstLine="360"/>
        <w:rPr>
          <w:rFonts w:ascii="Arial" w:hAnsi="Arial" w:cs="Arial"/>
          <w:b/>
          <w:szCs w:val="22"/>
        </w:rPr>
      </w:pPr>
      <w:r w:rsidRPr="000614FD">
        <w:rPr>
          <w:rFonts w:ascii="Arial" w:hAnsi="Arial" w:cs="Arial"/>
          <w:b/>
          <w:szCs w:val="22"/>
        </w:rPr>
        <w:t>EDUCATION [</w:t>
      </w:r>
      <w:r w:rsidRPr="000614FD">
        <w:rPr>
          <w:rFonts w:ascii="Arial" w:hAnsi="Arial" w:cs="Arial"/>
          <w:b/>
          <w:szCs w:val="22"/>
          <w:highlight w:val="yellow"/>
        </w:rPr>
        <w:t>select at least one education strategy</w:t>
      </w:r>
      <w:r w:rsidRPr="000614FD">
        <w:rPr>
          <w:rFonts w:ascii="Arial" w:hAnsi="Arial" w:cs="Arial"/>
          <w:b/>
          <w:szCs w:val="22"/>
        </w:rPr>
        <w:t>]</w:t>
      </w:r>
    </w:p>
    <w:p w14:paraId="2A9B7F61" w14:textId="77777777" w:rsidR="002F1A60" w:rsidRPr="000614FD" w:rsidRDefault="002F1A60" w:rsidP="002F1A60">
      <w:pPr>
        <w:pStyle w:val="ListParagraph"/>
        <w:numPr>
          <w:ilvl w:val="0"/>
          <w:numId w:val="25"/>
        </w:numPr>
        <w:spacing w:after="160" w:line="240" w:lineRule="auto"/>
        <w:rPr>
          <w:rFonts w:ascii="Arial" w:hAnsi="Arial" w:cs="Arial"/>
        </w:rPr>
      </w:pPr>
      <w:r w:rsidRPr="000614FD">
        <w:rPr>
          <w:rFonts w:ascii="Arial" w:hAnsi="Arial" w:cs="Arial"/>
        </w:rPr>
        <w:t>Education of staff about antimicrobial use and clinic policies at induction and, at least, annually thereafter</w:t>
      </w:r>
    </w:p>
    <w:p w14:paraId="2A7265DC" w14:textId="77777777" w:rsidR="002F1A60" w:rsidRPr="000614FD" w:rsidRDefault="002F1A60" w:rsidP="002F1A60">
      <w:pPr>
        <w:pStyle w:val="ListParagraph"/>
        <w:numPr>
          <w:ilvl w:val="0"/>
          <w:numId w:val="25"/>
        </w:numPr>
        <w:spacing w:after="160" w:line="240" w:lineRule="auto"/>
        <w:rPr>
          <w:rFonts w:ascii="Arial" w:hAnsi="Arial" w:cs="Arial"/>
        </w:rPr>
      </w:pPr>
      <w:r w:rsidRPr="000614FD">
        <w:rPr>
          <w:rFonts w:ascii="Arial" w:hAnsi="Arial" w:cs="Arial"/>
        </w:rPr>
        <w:t>Participation in continuing education on antimicrobial use by one or more staff veterinarians annually</w:t>
      </w:r>
    </w:p>
    <w:p w14:paraId="01BA768D" w14:textId="77777777" w:rsidR="002F1A60" w:rsidRPr="000614FD" w:rsidRDefault="002F1A60" w:rsidP="002F1A60">
      <w:pPr>
        <w:pStyle w:val="ListParagraph"/>
        <w:numPr>
          <w:ilvl w:val="0"/>
          <w:numId w:val="25"/>
        </w:numPr>
        <w:spacing w:after="160" w:line="240" w:lineRule="auto"/>
        <w:rPr>
          <w:rFonts w:ascii="Arial" w:hAnsi="Arial" w:cs="Arial"/>
        </w:rPr>
      </w:pPr>
      <w:r w:rsidRPr="000614FD">
        <w:rPr>
          <w:rFonts w:ascii="Arial" w:hAnsi="Arial" w:cs="Arial"/>
        </w:rPr>
        <w:t xml:space="preserve">Educate clients on judicious antimicrobial use in animals </w:t>
      </w:r>
    </w:p>
    <w:p w14:paraId="6962B997" w14:textId="77777777" w:rsidR="002F1A60" w:rsidRPr="000614FD" w:rsidRDefault="002F1A60" w:rsidP="002F1A60">
      <w:pPr>
        <w:pStyle w:val="ListParagraph"/>
        <w:numPr>
          <w:ilvl w:val="0"/>
          <w:numId w:val="25"/>
        </w:numPr>
        <w:spacing w:after="160" w:line="240" w:lineRule="auto"/>
        <w:rPr>
          <w:rFonts w:ascii="Arial" w:hAnsi="Arial" w:cs="Arial"/>
        </w:rPr>
      </w:pPr>
      <w:r w:rsidRPr="000614FD">
        <w:rPr>
          <w:rFonts w:ascii="Arial" w:hAnsi="Arial" w:cs="Arial"/>
        </w:rPr>
        <w:t>All clinic meetings to include antimicrobial stewardship on the agenda</w:t>
      </w:r>
    </w:p>
    <w:p w14:paraId="0B76C2CF" w14:textId="77777777" w:rsidR="002F1A60" w:rsidRPr="000614FD" w:rsidRDefault="002F1A60" w:rsidP="002F1A60">
      <w:pPr>
        <w:pStyle w:val="ListParagraph"/>
        <w:numPr>
          <w:ilvl w:val="0"/>
          <w:numId w:val="25"/>
        </w:numPr>
        <w:spacing w:after="160" w:line="240" w:lineRule="auto"/>
        <w:rPr>
          <w:rFonts w:ascii="Arial" w:hAnsi="Arial" w:cs="Arial"/>
        </w:rPr>
      </w:pPr>
      <w:r w:rsidRPr="000614FD">
        <w:rPr>
          <w:rFonts w:ascii="Arial" w:hAnsi="Arial" w:cs="Arial"/>
        </w:rPr>
        <w:t>Other [</w:t>
      </w:r>
      <w:r w:rsidRPr="000614FD">
        <w:rPr>
          <w:rFonts w:ascii="Arial" w:hAnsi="Arial" w:cs="Arial"/>
          <w:b/>
          <w:highlight w:val="yellow"/>
        </w:rPr>
        <w:t>specify</w:t>
      </w:r>
      <w:r w:rsidRPr="000614FD">
        <w:rPr>
          <w:rFonts w:ascii="Arial" w:hAnsi="Arial" w:cs="Arial"/>
        </w:rPr>
        <w:t>]</w:t>
      </w:r>
    </w:p>
    <w:p w14:paraId="661C275C" w14:textId="77777777" w:rsidR="002F1A60" w:rsidRPr="000614FD" w:rsidRDefault="002F1A60" w:rsidP="002F1A60">
      <w:pPr>
        <w:spacing w:before="100" w:beforeAutospacing="1" w:after="100" w:afterAutospacing="1"/>
        <w:ind w:firstLine="360"/>
        <w:rPr>
          <w:rFonts w:ascii="Arial" w:hAnsi="Arial" w:cs="Arial"/>
          <w:b/>
          <w:szCs w:val="22"/>
        </w:rPr>
      </w:pPr>
      <w:r w:rsidRPr="000614FD">
        <w:rPr>
          <w:rFonts w:ascii="Arial" w:hAnsi="Arial" w:cs="Arial"/>
          <w:b/>
          <w:szCs w:val="22"/>
        </w:rPr>
        <w:t>RESOURCES [</w:t>
      </w:r>
      <w:r w:rsidRPr="000614FD">
        <w:rPr>
          <w:rFonts w:ascii="Arial" w:hAnsi="Arial" w:cs="Arial"/>
          <w:b/>
          <w:szCs w:val="22"/>
          <w:highlight w:val="yellow"/>
        </w:rPr>
        <w:t>select resources that will be available for staff</w:t>
      </w:r>
      <w:r w:rsidRPr="000614FD">
        <w:rPr>
          <w:rFonts w:ascii="Arial" w:hAnsi="Arial" w:cs="Arial"/>
          <w:b/>
          <w:szCs w:val="22"/>
        </w:rPr>
        <w:t xml:space="preserve"> </w:t>
      </w:r>
      <w:r w:rsidRPr="000614FD">
        <w:rPr>
          <w:rFonts w:ascii="Arial" w:hAnsi="Arial" w:cs="Arial"/>
          <w:b/>
          <w:szCs w:val="22"/>
          <w:highlight w:val="yellow"/>
        </w:rPr>
        <w:t>and where they can be accessed</w:t>
      </w:r>
      <w:r w:rsidRPr="000614FD">
        <w:rPr>
          <w:rFonts w:ascii="Arial" w:hAnsi="Arial" w:cs="Arial"/>
          <w:b/>
          <w:szCs w:val="22"/>
        </w:rPr>
        <w:t>]</w:t>
      </w:r>
    </w:p>
    <w:p w14:paraId="611EDC0C" w14:textId="77777777" w:rsidR="002F1A60" w:rsidRPr="000614FD" w:rsidRDefault="002F1A60" w:rsidP="002F1A60">
      <w:pPr>
        <w:pStyle w:val="ListParagraph"/>
        <w:numPr>
          <w:ilvl w:val="0"/>
          <w:numId w:val="24"/>
        </w:numPr>
        <w:spacing w:after="160" w:line="240" w:lineRule="auto"/>
        <w:rPr>
          <w:rFonts w:ascii="Arial" w:hAnsi="Arial" w:cs="Arial"/>
        </w:rPr>
      </w:pPr>
      <w:r w:rsidRPr="000614FD">
        <w:rPr>
          <w:rFonts w:ascii="Arial" w:hAnsi="Arial" w:cs="Arial"/>
        </w:rPr>
        <w:t xml:space="preserve">Antimicrobial use guidelines </w:t>
      </w:r>
    </w:p>
    <w:p w14:paraId="77EC9A36" w14:textId="77777777" w:rsidR="002F1A60" w:rsidRPr="000614FD" w:rsidRDefault="002F1A60" w:rsidP="002F1A60">
      <w:pPr>
        <w:pStyle w:val="ListParagraph"/>
        <w:numPr>
          <w:ilvl w:val="0"/>
          <w:numId w:val="24"/>
        </w:numPr>
        <w:spacing w:after="160" w:line="240" w:lineRule="auto"/>
        <w:rPr>
          <w:rFonts w:ascii="Arial" w:hAnsi="Arial" w:cs="Arial"/>
        </w:rPr>
      </w:pPr>
      <w:r w:rsidRPr="000614FD">
        <w:rPr>
          <w:rFonts w:ascii="Arial" w:hAnsi="Arial" w:cs="Arial"/>
        </w:rPr>
        <w:t>Antimicrobial stewardship champion</w:t>
      </w:r>
      <w:r>
        <w:rPr>
          <w:rFonts w:ascii="Arial" w:hAnsi="Arial" w:cs="Arial"/>
        </w:rPr>
        <w:tab/>
      </w:r>
    </w:p>
    <w:p w14:paraId="4AE5125C" w14:textId="77777777" w:rsidR="002F1A60" w:rsidRPr="000614FD" w:rsidRDefault="002F1A60" w:rsidP="002F1A60">
      <w:pPr>
        <w:pStyle w:val="ListParagraph"/>
        <w:numPr>
          <w:ilvl w:val="0"/>
          <w:numId w:val="24"/>
        </w:numPr>
        <w:spacing w:after="160" w:line="240" w:lineRule="auto"/>
        <w:rPr>
          <w:rFonts w:ascii="Arial" w:hAnsi="Arial" w:cs="Arial"/>
        </w:rPr>
      </w:pPr>
      <w:r w:rsidRPr="000614FD">
        <w:rPr>
          <w:rFonts w:ascii="Arial" w:hAnsi="Arial" w:cs="Arial"/>
        </w:rPr>
        <w:t>Clinic policy for antimicrobial use</w:t>
      </w:r>
      <w:r>
        <w:rPr>
          <w:rFonts w:ascii="Arial" w:hAnsi="Arial" w:cs="Arial"/>
        </w:rPr>
        <w:t xml:space="preserve"> </w:t>
      </w:r>
    </w:p>
    <w:p w14:paraId="50FE404B" w14:textId="77777777" w:rsidR="002F1A60" w:rsidRPr="000614FD" w:rsidRDefault="002F1A60" w:rsidP="002F1A60">
      <w:pPr>
        <w:pStyle w:val="ListParagraph"/>
        <w:numPr>
          <w:ilvl w:val="0"/>
          <w:numId w:val="24"/>
        </w:numPr>
        <w:spacing w:after="160" w:line="240" w:lineRule="auto"/>
        <w:rPr>
          <w:rFonts w:ascii="Arial" w:hAnsi="Arial" w:cs="Arial"/>
        </w:rPr>
      </w:pPr>
      <w:r w:rsidRPr="000614FD">
        <w:rPr>
          <w:rFonts w:ascii="Arial" w:hAnsi="Arial" w:cs="Arial"/>
        </w:rPr>
        <w:t>Other [</w:t>
      </w:r>
      <w:r w:rsidRPr="000614FD">
        <w:rPr>
          <w:rFonts w:ascii="Arial" w:hAnsi="Arial" w:cs="Arial"/>
          <w:b/>
          <w:highlight w:val="yellow"/>
        </w:rPr>
        <w:t>specify</w:t>
      </w:r>
      <w:r w:rsidRPr="000614FD">
        <w:rPr>
          <w:rFonts w:ascii="Arial" w:hAnsi="Arial" w:cs="Arial"/>
        </w:rPr>
        <w:t>]</w:t>
      </w:r>
    </w:p>
    <w:p w14:paraId="44F5542A" w14:textId="77777777" w:rsidR="002F1A60" w:rsidRDefault="002F1A60" w:rsidP="002F1A60">
      <w:pPr>
        <w:rPr>
          <w:rFonts w:ascii="Arial" w:hAnsi="Arial" w:cs="Arial"/>
          <w:b/>
          <w:i/>
          <w:caps/>
        </w:rPr>
      </w:pPr>
    </w:p>
    <w:p w14:paraId="12AA9DB6" w14:textId="77777777" w:rsidR="002F1A60" w:rsidRPr="002F1A60" w:rsidRDefault="002F1A60" w:rsidP="002F1A60">
      <w:pPr>
        <w:rPr>
          <w:rFonts w:ascii="Arial" w:hAnsi="Arial" w:cs="Arial"/>
          <w:b/>
          <w:i/>
        </w:rPr>
      </w:pPr>
      <w:r w:rsidRPr="002F1A60">
        <w:rPr>
          <w:rFonts w:ascii="Arial" w:hAnsi="Arial" w:cs="Arial"/>
          <w:b/>
          <w:i/>
          <w:caps/>
        </w:rPr>
        <w:t>**Biosecurity policies SHOULD ALSO BE IMPLEMENTED</w:t>
      </w:r>
    </w:p>
    <w:p w14:paraId="3671096A" w14:textId="77777777" w:rsidR="002F1A60" w:rsidRPr="002F1A60" w:rsidRDefault="002F1A60" w:rsidP="002F1A60">
      <w:pPr>
        <w:pStyle w:val="ListParagraph"/>
        <w:spacing w:before="100" w:beforeAutospacing="1" w:after="100" w:afterAutospacing="1" w:line="240" w:lineRule="auto"/>
        <w:ind w:left="360"/>
        <w:rPr>
          <w:rFonts w:ascii="Arial" w:hAnsi="Arial" w:cs="Arial"/>
        </w:rPr>
      </w:pPr>
      <w:r w:rsidRPr="002F1A60">
        <w:rPr>
          <w:rFonts w:ascii="Arial" w:hAnsi="Arial" w:cs="Arial"/>
        </w:rPr>
        <w:t xml:space="preserve">A biosecurity policy and procedures document should be produced and accompany this document. The AVA produces </w:t>
      </w:r>
      <w:hyperlink r:id="rId10" w:history="1">
        <w:r w:rsidRPr="002F1A60">
          <w:rPr>
            <w:rStyle w:val="Hyperlink"/>
            <w:rFonts w:ascii="Arial" w:hAnsi="Arial" w:cs="Arial"/>
          </w:rPr>
          <w:t>guidelines</w:t>
        </w:r>
      </w:hyperlink>
      <w:r w:rsidRPr="002F1A60">
        <w:rPr>
          <w:rFonts w:ascii="Arial" w:hAnsi="Arial" w:cs="Arial"/>
        </w:rPr>
        <w:t>.</w:t>
      </w:r>
    </w:p>
    <w:p w14:paraId="2982E720" w14:textId="77777777" w:rsidR="00BE1ADA" w:rsidRPr="002F1A60" w:rsidRDefault="00BE1ADA">
      <w:pPr>
        <w:rPr>
          <w:rFonts w:ascii="Arial" w:hAnsi="Arial" w:cs="Arial"/>
          <w:b/>
          <w:sz w:val="22"/>
          <w:szCs w:val="22"/>
        </w:rPr>
      </w:pPr>
      <w:r w:rsidRPr="002F1A60">
        <w:rPr>
          <w:rFonts w:ascii="Arial" w:hAnsi="Arial" w:cs="Arial"/>
          <w:b/>
          <w:sz w:val="22"/>
          <w:szCs w:val="22"/>
        </w:rPr>
        <w:br w:type="page"/>
      </w:r>
    </w:p>
    <w:p w14:paraId="1DE97245" w14:textId="77777777" w:rsidR="00BA738B" w:rsidRPr="002F1A60" w:rsidRDefault="00736427" w:rsidP="007B48E0">
      <w:pPr>
        <w:spacing w:before="100" w:beforeAutospacing="1" w:after="100" w:afterAutospacing="1"/>
        <w:rPr>
          <w:rFonts w:ascii="Arial" w:hAnsi="Arial" w:cs="Arial"/>
          <w:b/>
          <w:sz w:val="22"/>
          <w:szCs w:val="22"/>
        </w:rPr>
      </w:pPr>
      <w:r w:rsidRPr="002F1A60">
        <w:rPr>
          <w:rFonts w:ascii="Arial" w:hAnsi="Arial" w:cs="Arial"/>
          <w:b/>
          <w:sz w:val="22"/>
          <w:szCs w:val="22"/>
        </w:rPr>
        <w:lastRenderedPageBreak/>
        <w:t>RESOURCES:</w:t>
      </w:r>
    </w:p>
    <w:p w14:paraId="1FD18B06" w14:textId="77777777" w:rsidR="00196B10" w:rsidRPr="002F1A60" w:rsidRDefault="00196B10" w:rsidP="007B48E0">
      <w:pPr>
        <w:spacing w:before="100" w:beforeAutospacing="1" w:after="100" w:afterAutospacing="1"/>
        <w:rPr>
          <w:rFonts w:ascii="Arial" w:hAnsi="Arial" w:cs="Arial"/>
          <w:sz w:val="22"/>
          <w:szCs w:val="22"/>
        </w:rPr>
      </w:pPr>
      <w:r w:rsidRPr="002F1A60">
        <w:rPr>
          <w:rFonts w:ascii="Arial" w:hAnsi="Arial" w:cs="Arial"/>
          <w:b/>
          <w:sz w:val="22"/>
          <w:szCs w:val="22"/>
        </w:rPr>
        <w:t>Antimicrobial Guidelines</w:t>
      </w:r>
      <w:r w:rsidR="0014699D" w:rsidRPr="002F1A60">
        <w:rPr>
          <w:rFonts w:ascii="Arial" w:hAnsi="Arial" w:cs="Arial"/>
          <w:b/>
          <w:sz w:val="22"/>
          <w:szCs w:val="22"/>
        </w:rPr>
        <w:t xml:space="preserve"> &amp; judicious antimicrobial use</w:t>
      </w:r>
    </w:p>
    <w:p w14:paraId="44CF235F" w14:textId="77777777" w:rsidR="00571F55" w:rsidRPr="002F1A60" w:rsidRDefault="00736427" w:rsidP="007B48E0">
      <w:pPr>
        <w:pStyle w:val="ListParagraph"/>
        <w:spacing w:before="100" w:beforeAutospacing="1" w:after="100" w:afterAutospacing="1" w:line="240" w:lineRule="auto"/>
        <w:ind w:left="360"/>
        <w:rPr>
          <w:rFonts w:ascii="Arial" w:hAnsi="Arial" w:cs="Arial"/>
          <w:i/>
        </w:rPr>
      </w:pPr>
      <w:r w:rsidRPr="002F1A60">
        <w:rPr>
          <w:rFonts w:ascii="Arial" w:hAnsi="Arial" w:cs="Arial"/>
          <w:i/>
        </w:rPr>
        <w:t>Bronze</w:t>
      </w:r>
      <w:r w:rsidR="00571F55" w:rsidRPr="002F1A60">
        <w:rPr>
          <w:rFonts w:ascii="Arial" w:hAnsi="Arial" w:cs="Arial"/>
          <w:i/>
        </w:rPr>
        <w:t>:</w:t>
      </w:r>
    </w:p>
    <w:p w14:paraId="598CC435" w14:textId="77777777" w:rsidR="00571F55" w:rsidRPr="002F1A60" w:rsidRDefault="00571F55" w:rsidP="007B48E0">
      <w:pPr>
        <w:pStyle w:val="ListParagraph"/>
        <w:spacing w:before="100" w:beforeAutospacing="1" w:after="100" w:afterAutospacing="1" w:line="240" w:lineRule="auto"/>
        <w:ind w:left="360"/>
        <w:rPr>
          <w:rFonts w:ascii="Arial" w:hAnsi="Arial" w:cs="Arial"/>
        </w:rPr>
      </w:pPr>
      <w:r w:rsidRPr="002F1A60">
        <w:rPr>
          <w:rFonts w:ascii="Arial" w:hAnsi="Arial" w:cs="Arial"/>
        </w:rPr>
        <w:t xml:space="preserve">A copy of the antimicrobial guidelines </w:t>
      </w:r>
      <w:r w:rsidR="008C5522" w:rsidRPr="002F1A60">
        <w:rPr>
          <w:rFonts w:ascii="Arial" w:hAnsi="Arial" w:cs="Arial"/>
        </w:rPr>
        <w:t>will be available for all staff</w:t>
      </w:r>
      <w:r w:rsidR="00070DB8" w:rsidRPr="002F1A60">
        <w:rPr>
          <w:rFonts w:ascii="Arial" w:hAnsi="Arial" w:cs="Arial"/>
        </w:rPr>
        <w:t xml:space="preserve">. The poster for companion animal practices and booklets or posters for large animal practices (resources available at </w:t>
      </w:r>
      <w:hyperlink r:id="rId11" w:history="1">
        <w:r w:rsidR="00070DB8" w:rsidRPr="002F1A60">
          <w:rPr>
            <w:rStyle w:val="Hyperlink"/>
            <w:rFonts w:ascii="Arial" w:hAnsi="Arial" w:cs="Arial"/>
          </w:rPr>
          <w:t>www.fvas.unimelb.edu.au/vetantibiotics)</w:t>
        </w:r>
      </w:hyperlink>
      <w:r w:rsidR="00070DB8" w:rsidRPr="002F1A60">
        <w:rPr>
          <w:rFonts w:ascii="Arial" w:hAnsi="Arial" w:cs="Arial"/>
        </w:rPr>
        <w:t xml:space="preserve"> will be available. J</w:t>
      </w:r>
      <w:r w:rsidR="0097508A" w:rsidRPr="002F1A60">
        <w:rPr>
          <w:rFonts w:ascii="Arial" w:hAnsi="Arial" w:cs="Arial"/>
        </w:rPr>
        <w:t>udicious use of antimicrobials will be promoted at staff meetings.</w:t>
      </w:r>
    </w:p>
    <w:p w14:paraId="08501726" w14:textId="77777777" w:rsidR="0097508A" w:rsidRPr="002F1A60" w:rsidRDefault="0097508A" w:rsidP="007B48E0">
      <w:pPr>
        <w:pStyle w:val="ListParagraph"/>
        <w:spacing w:before="100" w:beforeAutospacing="1" w:after="100" w:afterAutospacing="1" w:line="240" w:lineRule="auto"/>
        <w:ind w:left="360"/>
        <w:rPr>
          <w:rFonts w:ascii="Arial" w:hAnsi="Arial" w:cs="Arial"/>
        </w:rPr>
      </w:pPr>
    </w:p>
    <w:p w14:paraId="0394C3E2" w14:textId="77777777" w:rsidR="0097508A" w:rsidRPr="002F1A60" w:rsidRDefault="00736427" w:rsidP="007B48E0">
      <w:pPr>
        <w:pStyle w:val="ListParagraph"/>
        <w:spacing w:before="100" w:beforeAutospacing="1" w:after="100" w:afterAutospacing="1" w:line="240" w:lineRule="auto"/>
        <w:ind w:left="360"/>
        <w:rPr>
          <w:rFonts w:ascii="Arial" w:hAnsi="Arial" w:cs="Arial"/>
          <w:i/>
        </w:rPr>
      </w:pPr>
      <w:r w:rsidRPr="002F1A60">
        <w:rPr>
          <w:rFonts w:ascii="Arial" w:hAnsi="Arial" w:cs="Arial"/>
          <w:i/>
        </w:rPr>
        <w:t>Silver</w:t>
      </w:r>
      <w:r w:rsidR="0097508A" w:rsidRPr="002F1A60">
        <w:rPr>
          <w:rFonts w:ascii="Arial" w:hAnsi="Arial" w:cs="Arial"/>
          <w:i/>
        </w:rPr>
        <w:t>:</w:t>
      </w:r>
    </w:p>
    <w:p w14:paraId="7D2B559E" w14:textId="77777777" w:rsidR="0097508A" w:rsidRPr="002F1A60" w:rsidRDefault="00F07CEA" w:rsidP="007B48E0">
      <w:pPr>
        <w:pStyle w:val="ListParagraph"/>
        <w:spacing w:before="100" w:beforeAutospacing="1" w:after="100" w:afterAutospacing="1" w:line="240" w:lineRule="auto"/>
        <w:ind w:left="360"/>
        <w:rPr>
          <w:rFonts w:ascii="Arial" w:hAnsi="Arial" w:cs="Arial"/>
        </w:rPr>
      </w:pPr>
      <w:r>
        <w:rPr>
          <w:rFonts w:ascii="Arial" w:hAnsi="Arial" w:cs="Arial"/>
        </w:rPr>
        <w:t xml:space="preserve">As above </w:t>
      </w:r>
      <w:r w:rsidRPr="00F07CEA">
        <w:rPr>
          <w:rFonts w:ascii="Arial" w:hAnsi="Arial" w:cs="Arial"/>
          <w:b/>
          <w:u w:val="single"/>
        </w:rPr>
        <w:t>AND</w:t>
      </w:r>
      <w:r>
        <w:rPr>
          <w:rFonts w:ascii="Arial" w:hAnsi="Arial" w:cs="Arial"/>
        </w:rPr>
        <w:t xml:space="preserve"> t</w:t>
      </w:r>
      <w:r w:rsidR="0097508A" w:rsidRPr="002F1A60">
        <w:rPr>
          <w:rFonts w:ascii="Arial" w:hAnsi="Arial" w:cs="Arial"/>
        </w:rPr>
        <w:t xml:space="preserve">he antimicrobial stewardship champion, in consultation with all participating veterinarians, will </w:t>
      </w:r>
      <w:proofErr w:type="spellStart"/>
      <w:r w:rsidR="0097508A" w:rsidRPr="002F1A60">
        <w:rPr>
          <w:rFonts w:ascii="Arial" w:hAnsi="Arial" w:cs="Arial"/>
        </w:rPr>
        <w:t>utilise</w:t>
      </w:r>
      <w:proofErr w:type="spellEnd"/>
      <w:r w:rsidR="0097508A" w:rsidRPr="002F1A60">
        <w:rPr>
          <w:rFonts w:ascii="Arial" w:hAnsi="Arial" w:cs="Arial"/>
        </w:rPr>
        <w:t xml:space="preserve"> the guidelines to develop recommendations that shall be populated in the poster for companion animal practices and in booklets or posters for large animal practices (resources available at www.fvas.unimelb.edu.au/vetantibiotics).</w:t>
      </w:r>
      <w:r w:rsidR="000903FD" w:rsidRPr="002F1A60">
        <w:rPr>
          <w:rFonts w:ascii="Arial" w:hAnsi="Arial" w:cs="Arial"/>
        </w:rPr>
        <w:t xml:space="preserve"> Judicious use of antimicrobials will be promoted at staff meetings.</w:t>
      </w:r>
    </w:p>
    <w:p w14:paraId="02808829" w14:textId="77777777" w:rsidR="0097508A" w:rsidRPr="002F1A60" w:rsidRDefault="0097508A" w:rsidP="007B48E0">
      <w:pPr>
        <w:pStyle w:val="ListParagraph"/>
        <w:spacing w:before="100" w:beforeAutospacing="1" w:after="100" w:afterAutospacing="1" w:line="240" w:lineRule="auto"/>
        <w:ind w:left="360"/>
        <w:rPr>
          <w:rFonts w:ascii="Arial" w:hAnsi="Arial" w:cs="Arial"/>
          <w:i/>
        </w:rPr>
      </w:pPr>
    </w:p>
    <w:p w14:paraId="17F446D1" w14:textId="77777777" w:rsidR="0097508A" w:rsidRPr="002F1A60" w:rsidRDefault="00736427" w:rsidP="007B48E0">
      <w:pPr>
        <w:pStyle w:val="ListParagraph"/>
        <w:spacing w:before="100" w:beforeAutospacing="1" w:after="100" w:afterAutospacing="1" w:line="240" w:lineRule="auto"/>
        <w:ind w:left="360"/>
        <w:rPr>
          <w:rFonts w:ascii="Arial" w:hAnsi="Arial" w:cs="Arial"/>
          <w:i/>
        </w:rPr>
      </w:pPr>
      <w:r w:rsidRPr="002F1A60">
        <w:rPr>
          <w:rFonts w:ascii="Arial" w:hAnsi="Arial" w:cs="Arial"/>
          <w:i/>
        </w:rPr>
        <w:t>Gold</w:t>
      </w:r>
      <w:r w:rsidR="0097508A" w:rsidRPr="002F1A60">
        <w:rPr>
          <w:rFonts w:ascii="Arial" w:hAnsi="Arial" w:cs="Arial"/>
          <w:i/>
        </w:rPr>
        <w:t>:</w:t>
      </w:r>
    </w:p>
    <w:p w14:paraId="114D8311" w14:textId="0A7148A9" w:rsidR="007B48E0" w:rsidRPr="002F1A60" w:rsidRDefault="00F07CEA" w:rsidP="007B48E0">
      <w:pPr>
        <w:pStyle w:val="ListParagraph"/>
        <w:spacing w:before="100" w:beforeAutospacing="1" w:after="100" w:afterAutospacing="1" w:line="240" w:lineRule="auto"/>
        <w:ind w:left="360"/>
        <w:rPr>
          <w:rFonts w:ascii="Arial" w:hAnsi="Arial" w:cs="Arial"/>
        </w:rPr>
      </w:pPr>
      <w:r>
        <w:rPr>
          <w:rFonts w:ascii="Arial" w:hAnsi="Arial" w:cs="Arial"/>
        </w:rPr>
        <w:t xml:space="preserve">As above </w:t>
      </w:r>
      <w:r w:rsidRPr="00F07CEA">
        <w:rPr>
          <w:rFonts w:ascii="Arial" w:hAnsi="Arial" w:cs="Arial"/>
          <w:b/>
          <w:u w:val="single"/>
        </w:rPr>
        <w:t>AND</w:t>
      </w:r>
      <w:r>
        <w:rPr>
          <w:rFonts w:ascii="Arial" w:hAnsi="Arial" w:cs="Arial"/>
        </w:rPr>
        <w:t xml:space="preserve"> t</w:t>
      </w:r>
      <w:r w:rsidR="00196B10" w:rsidRPr="002F1A60">
        <w:rPr>
          <w:rFonts w:ascii="Arial" w:hAnsi="Arial" w:cs="Arial"/>
        </w:rPr>
        <w:t xml:space="preserve">he antimicrobial stewardship champion, in consultation with all </w:t>
      </w:r>
      <w:r w:rsidR="00711455" w:rsidRPr="002F1A60">
        <w:rPr>
          <w:rFonts w:ascii="Arial" w:hAnsi="Arial" w:cs="Arial"/>
        </w:rPr>
        <w:t>participating</w:t>
      </w:r>
      <w:r w:rsidR="00196B10" w:rsidRPr="002F1A60">
        <w:rPr>
          <w:rFonts w:ascii="Arial" w:hAnsi="Arial" w:cs="Arial"/>
        </w:rPr>
        <w:t xml:space="preserve"> veterinarians, will </w:t>
      </w:r>
      <w:proofErr w:type="spellStart"/>
      <w:r w:rsidR="00196B10" w:rsidRPr="002F1A60">
        <w:rPr>
          <w:rFonts w:ascii="Arial" w:hAnsi="Arial" w:cs="Arial"/>
        </w:rPr>
        <w:t>utilise</w:t>
      </w:r>
      <w:proofErr w:type="spellEnd"/>
      <w:r w:rsidR="00196B10" w:rsidRPr="002F1A60">
        <w:rPr>
          <w:rFonts w:ascii="Arial" w:hAnsi="Arial" w:cs="Arial"/>
        </w:rPr>
        <w:t xml:space="preserve"> evidence-based practice protocols and guidelines to develop clinic protocols for antimicrobial use. Recommendations shall be populated in the poster for companion animal practices and in booklets or posters for large animal practices (resources available </w:t>
      </w:r>
      <w:r w:rsidR="00711455" w:rsidRPr="002F1A60">
        <w:rPr>
          <w:rFonts w:ascii="Arial" w:hAnsi="Arial" w:cs="Arial"/>
        </w:rPr>
        <w:t>at www.fvas.unimelb.edu.au/vetantibiotics</w:t>
      </w:r>
      <w:r w:rsidR="00196B10" w:rsidRPr="002F1A60">
        <w:rPr>
          <w:rFonts w:ascii="Arial" w:hAnsi="Arial" w:cs="Arial"/>
        </w:rPr>
        <w:t>). The antimicrobial stewardship champion should access antibiogram</w:t>
      </w:r>
      <w:r w:rsidR="00A8171C" w:rsidRPr="002F1A60">
        <w:rPr>
          <w:rFonts w:ascii="Arial" w:hAnsi="Arial" w:cs="Arial"/>
        </w:rPr>
        <w:t>s</w:t>
      </w:r>
      <w:r w:rsidR="00196B10" w:rsidRPr="002F1A60">
        <w:rPr>
          <w:rFonts w:ascii="Arial" w:hAnsi="Arial" w:cs="Arial"/>
        </w:rPr>
        <w:t>, if these are available</w:t>
      </w:r>
      <w:r w:rsidR="00E41ADF">
        <w:rPr>
          <w:rFonts w:ascii="Arial" w:hAnsi="Arial" w:cs="Arial"/>
        </w:rPr>
        <w:t>,</w:t>
      </w:r>
      <w:r w:rsidR="00A8171C" w:rsidRPr="002F1A60">
        <w:rPr>
          <w:rFonts w:ascii="Arial" w:hAnsi="Arial" w:cs="Arial"/>
        </w:rPr>
        <w:t xml:space="preserve"> to guide updates to practice protocols</w:t>
      </w:r>
      <w:r w:rsidR="00196B10" w:rsidRPr="002F1A60">
        <w:rPr>
          <w:rFonts w:ascii="Arial" w:hAnsi="Arial" w:cs="Arial"/>
        </w:rPr>
        <w:t xml:space="preserve">. </w:t>
      </w:r>
      <w:r w:rsidR="000903FD" w:rsidRPr="002F1A60">
        <w:rPr>
          <w:rFonts w:ascii="Arial" w:hAnsi="Arial" w:cs="Arial"/>
        </w:rPr>
        <w:t>Judicious use of antimicrobials will be promoted at staff meetings.</w:t>
      </w:r>
    </w:p>
    <w:p w14:paraId="65A9E410" w14:textId="77777777" w:rsidR="007B48E0" w:rsidRPr="002F1A60" w:rsidRDefault="007B48E0" w:rsidP="007B48E0">
      <w:pPr>
        <w:spacing w:before="100" w:beforeAutospacing="1" w:after="100" w:afterAutospacing="1"/>
        <w:rPr>
          <w:rFonts w:ascii="Arial" w:hAnsi="Arial" w:cs="Arial"/>
          <w:b/>
          <w:sz w:val="22"/>
          <w:szCs w:val="22"/>
        </w:rPr>
      </w:pPr>
      <w:r w:rsidRPr="002F1A60">
        <w:rPr>
          <w:rFonts w:ascii="Arial" w:hAnsi="Arial" w:cs="Arial"/>
          <w:b/>
          <w:sz w:val="22"/>
          <w:szCs w:val="22"/>
        </w:rPr>
        <w:t>Antimicrobial stewardship champion</w:t>
      </w:r>
    </w:p>
    <w:p w14:paraId="419F1F31" w14:textId="77777777" w:rsidR="007B48E0" w:rsidRPr="002F1A60" w:rsidRDefault="005E78AB" w:rsidP="007B48E0">
      <w:pPr>
        <w:pStyle w:val="ListParagraph"/>
        <w:spacing w:before="100" w:beforeAutospacing="1" w:after="100" w:afterAutospacing="1" w:line="240" w:lineRule="auto"/>
        <w:ind w:left="360"/>
        <w:rPr>
          <w:rFonts w:ascii="Arial" w:hAnsi="Arial" w:cs="Arial"/>
          <w:i/>
        </w:rPr>
      </w:pPr>
      <w:r w:rsidRPr="002F1A60">
        <w:rPr>
          <w:rFonts w:ascii="Arial" w:hAnsi="Arial" w:cs="Arial"/>
          <w:i/>
        </w:rPr>
        <w:t>Silver &amp; Gold</w:t>
      </w:r>
      <w:r w:rsidR="007B48E0" w:rsidRPr="002F1A60">
        <w:rPr>
          <w:rFonts w:ascii="Arial" w:hAnsi="Arial" w:cs="Arial"/>
          <w:i/>
        </w:rPr>
        <w:t>:</w:t>
      </w:r>
    </w:p>
    <w:p w14:paraId="107C6B6D" w14:textId="77777777" w:rsidR="00F42BF6" w:rsidRPr="002F1A60" w:rsidRDefault="007B48E0" w:rsidP="00415936">
      <w:pPr>
        <w:pStyle w:val="ListParagraph"/>
        <w:spacing w:before="100" w:beforeAutospacing="1" w:after="100" w:afterAutospacing="1" w:line="240" w:lineRule="auto"/>
        <w:ind w:left="360"/>
        <w:rPr>
          <w:rFonts w:ascii="Arial" w:hAnsi="Arial" w:cs="Arial"/>
        </w:rPr>
      </w:pPr>
      <w:r w:rsidRPr="002F1A60">
        <w:rPr>
          <w:rFonts w:ascii="Arial" w:hAnsi="Arial" w:cs="Arial"/>
        </w:rPr>
        <w:t>The antimicrobial stewardship champion will be a practice owner, or a senior veterinarian with the support of the practice owners. The antimicrobial stewardship champion should be trained in antimicrobial stewardship.</w:t>
      </w:r>
    </w:p>
    <w:p w14:paraId="1031F929" w14:textId="77777777" w:rsidR="005E78AB" w:rsidRPr="002F1A60" w:rsidRDefault="005E78AB" w:rsidP="007B48E0">
      <w:pPr>
        <w:spacing w:before="100" w:beforeAutospacing="1" w:after="100" w:afterAutospacing="1"/>
        <w:rPr>
          <w:rFonts w:ascii="Arial" w:hAnsi="Arial" w:cs="Arial"/>
          <w:b/>
          <w:sz w:val="22"/>
          <w:szCs w:val="22"/>
        </w:rPr>
      </w:pPr>
    </w:p>
    <w:p w14:paraId="68305516" w14:textId="77777777" w:rsidR="0014699D" w:rsidRPr="002F1A60" w:rsidRDefault="0014699D" w:rsidP="007B48E0">
      <w:pPr>
        <w:spacing w:before="100" w:beforeAutospacing="1" w:after="100" w:afterAutospacing="1"/>
        <w:rPr>
          <w:rFonts w:ascii="Arial" w:hAnsi="Arial" w:cs="Arial"/>
          <w:b/>
          <w:sz w:val="22"/>
          <w:szCs w:val="22"/>
        </w:rPr>
      </w:pPr>
      <w:r w:rsidRPr="002F1A60">
        <w:rPr>
          <w:rFonts w:ascii="Arial" w:hAnsi="Arial" w:cs="Arial"/>
          <w:b/>
          <w:sz w:val="22"/>
          <w:szCs w:val="22"/>
        </w:rPr>
        <w:t xml:space="preserve">Educational Activities </w:t>
      </w:r>
    </w:p>
    <w:p w14:paraId="213D19DD" w14:textId="77777777" w:rsidR="005E78AB" w:rsidRPr="002F1A60" w:rsidRDefault="005E78AB" w:rsidP="0071294F">
      <w:pPr>
        <w:pStyle w:val="ListParagraph"/>
        <w:spacing w:before="100" w:beforeAutospacing="1" w:after="100" w:afterAutospacing="1" w:line="240" w:lineRule="auto"/>
        <w:ind w:left="360"/>
        <w:rPr>
          <w:rFonts w:ascii="Arial" w:hAnsi="Arial" w:cs="Arial"/>
          <w:i/>
        </w:rPr>
      </w:pPr>
      <w:r w:rsidRPr="002F1A60">
        <w:rPr>
          <w:rFonts w:ascii="Arial" w:hAnsi="Arial" w:cs="Arial"/>
          <w:i/>
        </w:rPr>
        <w:t xml:space="preserve">Bronze: </w:t>
      </w:r>
    </w:p>
    <w:p w14:paraId="40160A34" w14:textId="77777777" w:rsidR="005E78AB" w:rsidRPr="002F1A60" w:rsidRDefault="005E78AB" w:rsidP="0071294F">
      <w:pPr>
        <w:pStyle w:val="ListParagraph"/>
        <w:spacing w:before="100" w:beforeAutospacing="1" w:after="100" w:afterAutospacing="1" w:line="240" w:lineRule="auto"/>
        <w:ind w:left="360"/>
        <w:rPr>
          <w:rFonts w:ascii="Arial" w:hAnsi="Arial" w:cs="Arial"/>
        </w:rPr>
      </w:pPr>
      <w:r w:rsidRPr="002F1A60">
        <w:rPr>
          <w:rFonts w:ascii="Arial" w:hAnsi="Arial" w:cs="Arial"/>
        </w:rPr>
        <w:t xml:space="preserve">At least one veterinarian on staff will participate in continuing education about judicious use of antimicrobials annually. </w:t>
      </w:r>
    </w:p>
    <w:p w14:paraId="28923B58" w14:textId="77777777" w:rsidR="005E78AB" w:rsidRPr="002F1A60" w:rsidRDefault="005E78AB" w:rsidP="0071294F">
      <w:pPr>
        <w:pStyle w:val="ListParagraph"/>
        <w:spacing w:before="100" w:beforeAutospacing="1" w:after="100" w:afterAutospacing="1" w:line="240" w:lineRule="auto"/>
        <w:ind w:left="360"/>
        <w:rPr>
          <w:rFonts w:ascii="Arial" w:hAnsi="Arial" w:cs="Arial"/>
        </w:rPr>
      </w:pPr>
    </w:p>
    <w:p w14:paraId="0CFB5944" w14:textId="77777777" w:rsidR="0071294F" w:rsidRPr="002F1A60" w:rsidRDefault="005E78AB" w:rsidP="0071294F">
      <w:pPr>
        <w:pStyle w:val="ListParagraph"/>
        <w:spacing w:before="100" w:beforeAutospacing="1" w:after="100" w:afterAutospacing="1" w:line="240" w:lineRule="auto"/>
        <w:ind w:left="360"/>
        <w:rPr>
          <w:rFonts w:ascii="Arial" w:hAnsi="Arial" w:cs="Arial"/>
          <w:i/>
        </w:rPr>
      </w:pPr>
      <w:r w:rsidRPr="002F1A60">
        <w:rPr>
          <w:rFonts w:ascii="Arial" w:hAnsi="Arial" w:cs="Arial"/>
          <w:i/>
        </w:rPr>
        <w:t>Silver</w:t>
      </w:r>
      <w:r w:rsidR="0071294F" w:rsidRPr="002F1A60">
        <w:rPr>
          <w:rFonts w:ascii="Arial" w:hAnsi="Arial" w:cs="Arial"/>
          <w:i/>
        </w:rPr>
        <w:t>:</w:t>
      </w:r>
    </w:p>
    <w:p w14:paraId="219C4552" w14:textId="77777777" w:rsidR="009E13C6" w:rsidRPr="002F1A60" w:rsidRDefault="005E78AB" w:rsidP="0071294F">
      <w:pPr>
        <w:pStyle w:val="ListParagraph"/>
        <w:spacing w:before="100" w:beforeAutospacing="1" w:after="100" w:afterAutospacing="1" w:line="240" w:lineRule="auto"/>
        <w:ind w:left="360"/>
        <w:rPr>
          <w:rFonts w:ascii="Arial" w:hAnsi="Arial" w:cs="Arial"/>
        </w:rPr>
      </w:pPr>
      <w:r w:rsidRPr="002F1A60">
        <w:rPr>
          <w:rFonts w:ascii="Arial" w:hAnsi="Arial" w:cs="Arial"/>
        </w:rPr>
        <w:t xml:space="preserve">One or more veterinarians on staff will participate in continuing education about judicious use of antimicrobials annually. </w:t>
      </w:r>
      <w:r w:rsidR="0014699D" w:rsidRPr="002F1A60">
        <w:rPr>
          <w:rFonts w:ascii="Arial" w:hAnsi="Arial" w:cs="Arial"/>
        </w:rPr>
        <w:t xml:space="preserve">Education of staff regarding evidence-based guidelines or best practices including antimicrobial management should occur at induction. </w:t>
      </w:r>
    </w:p>
    <w:p w14:paraId="031C1670" w14:textId="77777777" w:rsidR="005E78AB" w:rsidRPr="002F1A60" w:rsidRDefault="005E78AB" w:rsidP="0071294F">
      <w:pPr>
        <w:pStyle w:val="ListParagraph"/>
        <w:spacing w:before="100" w:beforeAutospacing="1" w:after="100" w:afterAutospacing="1" w:line="240" w:lineRule="auto"/>
        <w:ind w:left="360"/>
        <w:rPr>
          <w:rFonts w:ascii="Arial" w:hAnsi="Arial" w:cs="Arial"/>
        </w:rPr>
      </w:pPr>
    </w:p>
    <w:p w14:paraId="67956A47" w14:textId="77777777" w:rsidR="005E78AB" w:rsidRPr="002F1A60" w:rsidRDefault="005E78AB" w:rsidP="0071294F">
      <w:pPr>
        <w:pStyle w:val="ListParagraph"/>
        <w:spacing w:before="100" w:beforeAutospacing="1" w:after="100" w:afterAutospacing="1" w:line="240" w:lineRule="auto"/>
        <w:ind w:left="360"/>
        <w:rPr>
          <w:rFonts w:ascii="Arial" w:hAnsi="Arial" w:cs="Arial"/>
          <w:i/>
        </w:rPr>
      </w:pPr>
      <w:r w:rsidRPr="002F1A60">
        <w:rPr>
          <w:rFonts w:ascii="Arial" w:hAnsi="Arial" w:cs="Arial"/>
          <w:i/>
        </w:rPr>
        <w:t>Gold:</w:t>
      </w:r>
    </w:p>
    <w:p w14:paraId="6A1B0A59" w14:textId="77777777" w:rsidR="005E78AB" w:rsidRPr="002F1A60" w:rsidRDefault="005E78AB" w:rsidP="0071294F">
      <w:pPr>
        <w:pStyle w:val="ListParagraph"/>
        <w:spacing w:before="100" w:beforeAutospacing="1" w:after="100" w:afterAutospacing="1" w:line="240" w:lineRule="auto"/>
        <w:ind w:left="360"/>
        <w:rPr>
          <w:rFonts w:ascii="Arial" w:hAnsi="Arial" w:cs="Arial"/>
          <w:i/>
        </w:rPr>
      </w:pPr>
      <w:r w:rsidRPr="002F1A60">
        <w:rPr>
          <w:rFonts w:ascii="Arial" w:hAnsi="Arial" w:cs="Arial"/>
        </w:rPr>
        <w:t>Half of all veterinarians on staff will participate in continuing education about judicious use of antimicrobials annually. Education of staff regarding evidence-based guidelines or best practices including antimicrobial management should occur at induction and, at least, annually thereafter. All clinic meetings should include antimicrobial stewardship as an agenda item.</w:t>
      </w:r>
    </w:p>
    <w:p w14:paraId="2A68E009" w14:textId="77777777" w:rsidR="001403F9" w:rsidRPr="002F1A60" w:rsidRDefault="001403F9" w:rsidP="001403F9">
      <w:pPr>
        <w:spacing w:before="100" w:beforeAutospacing="1" w:after="100" w:afterAutospacing="1"/>
        <w:rPr>
          <w:rFonts w:ascii="Arial" w:hAnsi="Arial" w:cs="Arial"/>
          <w:b/>
          <w:sz w:val="22"/>
          <w:szCs w:val="22"/>
        </w:rPr>
      </w:pPr>
      <w:r w:rsidRPr="002F1A60">
        <w:rPr>
          <w:rFonts w:ascii="Arial" w:hAnsi="Arial" w:cs="Arial"/>
          <w:b/>
          <w:sz w:val="22"/>
          <w:szCs w:val="22"/>
        </w:rPr>
        <w:t>Client education</w:t>
      </w:r>
    </w:p>
    <w:p w14:paraId="14677BBC" w14:textId="77777777" w:rsidR="001403F9" w:rsidRPr="002F1A60" w:rsidRDefault="005E78AB" w:rsidP="001403F9">
      <w:pPr>
        <w:ind w:left="357"/>
        <w:rPr>
          <w:rFonts w:ascii="Arial" w:hAnsi="Arial" w:cs="Arial"/>
          <w:i/>
          <w:sz w:val="22"/>
          <w:szCs w:val="22"/>
        </w:rPr>
      </w:pPr>
      <w:r w:rsidRPr="002F1A60">
        <w:rPr>
          <w:rFonts w:ascii="Arial" w:hAnsi="Arial" w:cs="Arial"/>
          <w:i/>
          <w:sz w:val="22"/>
          <w:szCs w:val="22"/>
        </w:rPr>
        <w:t>Silver &amp; gold</w:t>
      </w:r>
      <w:r w:rsidR="001403F9" w:rsidRPr="002F1A60">
        <w:rPr>
          <w:rFonts w:ascii="Arial" w:hAnsi="Arial" w:cs="Arial"/>
          <w:i/>
          <w:sz w:val="22"/>
          <w:szCs w:val="22"/>
        </w:rPr>
        <w:t>:</w:t>
      </w:r>
    </w:p>
    <w:p w14:paraId="61029331" w14:textId="77777777" w:rsidR="001403F9" w:rsidRPr="002F1A60" w:rsidRDefault="001403F9" w:rsidP="001403F9">
      <w:pPr>
        <w:ind w:left="357"/>
        <w:rPr>
          <w:rFonts w:ascii="Arial" w:hAnsi="Arial" w:cs="Arial"/>
          <w:i/>
          <w:sz w:val="22"/>
          <w:szCs w:val="22"/>
        </w:rPr>
      </w:pPr>
      <w:r w:rsidRPr="002F1A60">
        <w:rPr>
          <w:rFonts w:ascii="Arial" w:hAnsi="Arial" w:cs="Arial"/>
          <w:sz w:val="22"/>
          <w:szCs w:val="22"/>
        </w:rPr>
        <w:lastRenderedPageBreak/>
        <w:t>The practice manager or antimicrobial stewardship champion will display educational posters in reception areas to educate clients on responsible use of antimicrobials. In addition, literature such as flyers will be available to assist veterinarians to explain antimicrobial resistance and the reasons when antimicrobials may not be prescribed. All veterinarians will commit to educating clients about responsible and prudent use of antimicrobials for their animals.</w:t>
      </w:r>
    </w:p>
    <w:p w14:paraId="3AD5ABF9" w14:textId="77777777" w:rsidR="001403F9" w:rsidRPr="002F1A60" w:rsidRDefault="00BD777F" w:rsidP="0071294F">
      <w:pPr>
        <w:spacing w:before="100" w:beforeAutospacing="1" w:after="100" w:afterAutospacing="1"/>
        <w:rPr>
          <w:rFonts w:ascii="Arial" w:hAnsi="Arial" w:cs="Arial"/>
          <w:b/>
          <w:sz w:val="22"/>
          <w:szCs w:val="22"/>
        </w:rPr>
      </w:pPr>
      <w:r w:rsidRPr="002F1A60">
        <w:rPr>
          <w:rFonts w:ascii="Arial" w:hAnsi="Arial" w:cs="Arial"/>
          <w:b/>
          <w:sz w:val="22"/>
          <w:szCs w:val="22"/>
        </w:rPr>
        <w:t>Traffic-light system for antimicrobials</w:t>
      </w:r>
    </w:p>
    <w:p w14:paraId="32333BE3" w14:textId="77777777" w:rsidR="0071294F" w:rsidRPr="002F1A60" w:rsidRDefault="005E78AB" w:rsidP="0071294F">
      <w:pPr>
        <w:pStyle w:val="ListParagraph"/>
        <w:spacing w:before="100" w:beforeAutospacing="1" w:after="100" w:afterAutospacing="1" w:line="240" w:lineRule="auto"/>
        <w:ind w:left="360"/>
        <w:rPr>
          <w:rFonts w:ascii="Arial" w:hAnsi="Arial" w:cs="Arial"/>
          <w:i/>
        </w:rPr>
      </w:pPr>
      <w:r w:rsidRPr="002F1A60">
        <w:rPr>
          <w:rFonts w:ascii="Arial" w:hAnsi="Arial" w:cs="Arial"/>
          <w:i/>
        </w:rPr>
        <w:t>Silver &amp; gold</w:t>
      </w:r>
      <w:r w:rsidR="0071294F" w:rsidRPr="002F1A60">
        <w:rPr>
          <w:rFonts w:ascii="Arial" w:hAnsi="Arial" w:cs="Arial"/>
          <w:i/>
        </w:rPr>
        <w:t>:</w:t>
      </w:r>
    </w:p>
    <w:p w14:paraId="728D316E" w14:textId="77777777" w:rsidR="00BD777F" w:rsidRPr="002F1A60" w:rsidRDefault="00603293" w:rsidP="007B48E0">
      <w:pPr>
        <w:pStyle w:val="ListParagraph"/>
        <w:spacing w:before="100" w:beforeAutospacing="1" w:after="100" w:afterAutospacing="1" w:line="240" w:lineRule="auto"/>
        <w:ind w:left="360"/>
        <w:rPr>
          <w:rFonts w:ascii="Arial" w:hAnsi="Arial" w:cs="Arial"/>
        </w:rPr>
      </w:pPr>
      <w:r w:rsidRPr="002F1A60">
        <w:rPr>
          <w:rFonts w:ascii="Arial" w:hAnsi="Arial" w:cs="Arial"/>
        </w:rPr>
        <w:t xml:space="preserve">The antimicrobial stewardship champion will coordinate </w:t>
      </w:r>
      <w:proofErr w:type="spellStart"/>
      <w:r w:rsidRPr="002F1A60">
        <w:rPr>
          <w:rFonts w:ascii="Arial" w:hAnsi="Arial" w:cs="Arial"/>
        </w:rPr>
        <w:t>colour</w:t>
      </w:r>
      <w:proofErr w:type="spellEnd"/>
      <w:r w:rsidRPr="002F1A60">
        <w:rPr>
          <w:rFonts w:ascii="Arial" w:hAnsi="Arial" w:cs="Arial"/>
        </w:rPr>
        <w:t xml:space="preserve"> coding of antimicrobials held in the pharmacy, either by application of a </w:t>
      </w:r>
      <w:proofErr w:type="spellStart"/>
      <w:r w:rsidRPr="002F1A60">
        <w:rPr>
          <w:rFonts w:ascii="Arial" w:hAnsi="Arial" w:cs="Arial"/>
        </w:rPr>
        <w:t>coloured</w:t>
      </w:r>
      <w:proofErr w:type="spellEnd"/>
      <w:r w:rsidRPr="002F1A60">
        <w:rPr>
          <w:rFonts w:ascii="Arial" w:hAnsi="Arial" w:cs="Arial"/>
        </w:rPr>
        <w:t xml:space="preserve"> sticker or by </w:t>
      </w:r>
      <w:proofErr w:type="spellStart"/>
      <w:r w:rsidRPr="002F1A60">
        <w:rPr>
          <w:rFonts w:ascii="Arial" w:hAnsi="Arial" w:cs="Arial"/>
        </w:rPr>
        <w:t>colour</w:t>
      </w:r>
      <w:proofErr w:type="spellEnd"/>
      <w:r w:rsidRPr="002F1A60">
        <w:rPr>
          <w:rFonts w:ascii="Arial" w:hAnsi="Arial" w:cs="Arial"/>
        </w:rPr>
        <w:t xml:space="preserve"> coding of the shelves where antimicrobials are stored. </w:t>
      </w:r>
      <w:r w:rsidR="00F42BF6" w:rsidRPr="002F1A60">
        <w:rPr>
          <w:rFonts w:ascii="Arial" w:hAnsi="Arial" w:cs="Arial"/>
        </w:rPr>
        <w:t>Recommended classification of antimicrobials can be found in table 1.</w:t>
      </w:r>
    </w:p>
    <w:p w14:paraId="2DAE2B1E" w14:textId="77777777" w:rsidR="00001AC3" w:rsidRPr="002F1A60" w:rsidRDefault="00001AC3" w:rsidP="007B48E0">
      <w:pPr>
        <w:pStyle w:val="ListParagraph"/>
        <w:spacing w:before="100" w:beforeAutospacing="1" w:after="100" w:afterAutospacing="1" w:line="240" w:lineRule="auto"/>
        <w:ind w:left="360"/>
        <w:rPr>
          <w:rFonts w:ascii="Arial" w:hAnsi="Arial" w:cs="Arial"/>
        </w:rPr>
      </w:pPr>
    </w:p>
    <w:p w14:paraId="0DB8F5F1" w14:textId="77777777" w:rsidR="00001AC3" w:rsidRPr="002F1A60" w:rsidRDefault="00001AC3" w:rsidP="007B48E0">
      <w:pPr>
        <w:pStyle w:val="ListParagraph"/>
        <w:spacing w:before="100" w:beforeAutospacing="1" w:after="100" w:afterAutospacing="1" w:line="240" w:lineRule="auto"/>
        <w:ind w:left="360"/>
        <w:rPr>
          <w:rFonts w:ascii="Arial" w:hAnsi="Arial" w:cs="Arial"/>
        </w:rPr>
      </w:pPr>
      <w:r w:rsidRPr="002F1A60">
        <w:rPr>
          <w:rFonts w:ascii="Arial" w:hAnsi="Arial" w:cs="Arial"/>
        </w:rPr>
        <w:t>The antimicrobial stewardship champion will add additional antimicrobials to the list as they become available in the veterinary clinic.</w:t>
      </w:r>
    </w:p>
    <w:p w14:paraId="0BBFE270" w14:textId="77777777" w:rsidR="0061702C" w:rsidRPr="002F1A60" w:rsidRDefault="0061702C" w:rsidP="007B48E0">
      <w:pPr>
        <w:pStyle w:val="ListParagraph"/>
        <w:spacing w:before="100" w:beforeAutospacing="1" w:after="100" w:afterAutospacing="1" w:line="240" w:lineRule="auto"/>
        <w:ind w:left="360"/>
        <w:rPr>
          <w:rFonts w:ascii="Arial" w:hAnsi="Arial" w:cs="Arial"/>
        </w:rPr>
      </w:pPr>
    </w:p>
    <w:p w14:paraId="5B5EABE4" w14:textId="77777777" w:rsidR="00F42BF6" w:rsidRPr="002F1A60" w:rsidRDefault="00F42BF6" w:rsidP="007B48E0">
      <w:pPr>
        <w:spacing w:before="100" w:beforeAutospacing="1" w:after="100" w:afterAutospacing="1"/>
        <w:rPr>
          <w:rFonts w:ascii="Arial" w:hAnsi="Arial" w:cs="Arial"/>
          <w:sz w:val="22"/>
          <w:szCs w:val="22"/>
        </w:rPr>
      </w:pPr>
      <w:r w:rsidRPr="002F1A60">
        <w:rPr>
          <w:rFonts w:ascii="Arial" w:hAnsi="Arial" w:cs="Arial"/>
          <w:sz w:val="22"/>
          <w:szCs w:val="22"/>
        </w:rPr>
        <w:br/>
      </w:r>
    </w:p>
    <w:p w14:paraId="59F5356D" w14:textId="77777777" w:rsidR="00F42BF6" w:rsidRPr="002F1A60" w:rsidRDefault="00F42BF6">
      <w:pPr>
        <w:rPr>
          <w:rFonts w:ascii="Arial" w:hAnsi="Arial" w:cs="Arial"/>
          <w:sz w:val="22"/>
          <w:szCs w:val="22"/>
        </w:rPr>
      </w:pPr>
      <w:r w:rsidRPr="002F1A60">
        <w:rPr>
          <w:rFonts w:ascii="Arial" w:hAnsi="Arial" w:cs="Arial"/>
          <w:sz w:val="22"/>
          <w:szCs w:val="22"/>
        </w:rPr>
        <w:br w:type="page"/>
      </w:r>
    </w:p>
    <w:p w14:paraId="2F0F6A25" w14:textId="77777777" w:rsidR="00603293" w:rsidRPr="002F1A60" w:rsidRDefault="0061702C" w:rsidP="00F42BF6">
      <w:pPr>
        <w:rPr>
          <w:rFonts w:ascii="Arial" w:hAnsi="Arial" w:cs="Arial"/>
          <w:sz w:val="22"/>
          <w:szCs w:val="22"/>
        </w:rPr>
      </w:pPr>
      <w:r w:rsidRPr="002F1A60">
        <w:rPr>
          <w:rFonts w:ascii="Arial" w:hAnsi="Arial" w:cs="Arial"/>
          <w:sz w:val="22"/>
          <w:szCs w:val="22"/>
        </w:rPr>
        <w:lastRenderedPageBreak/>
        <w:t>Table 1. Traffic light system for antimicrobials used in veterinary medicine</w:t>
      </w:r>
      <w:r w:rsidR="00711455" w:rsidRPr="002F1A60">
        <w:rPr>
          <w:rFonts w:ascii="Arial" w:hAnsi="Arial" w:cs="Arial"/>
          <w:sz w:val="22"/>
          <w:szCs w:val="22"/>
        </w:rPr>
        <w:t xml:space="preserve"> (based on Australian Strategic Technical Advisory Group on AMR antimicrobial rating system)</w:t>
      </w:r>
    </w:p>
    <w:tbl>
      <w:tblPr>
        <w:tblW w:w="10790" w:type="dxa"/>
        <w:tblBorders>
          <w:top w:val="single" w:sz="4" w:space="0" w:color="auto"/>
          <w:bottom w:val="single" w:sz="4" w:space="0" w:color="auto"/>
        </w:tblBorders>
        <w:tblLook w:val="04A0" w:firstRow="1" w:lastRow="0" w:firstColumn="1" w:lastColumn="0" w:noHBand="0" w:noVBand="1"/>
      </w:tblPr>
      <w:tblGrid>
        <w:gridCol w:w="3453"/>
        <w:gridCol w:w="3847"/>
        <w:gridCol w:w="3490"/>
      </w:tblGrid>
      <w:tr w:rsidR="00F42BF6" w:rsidRPr="002F1A60" w14:paraId="0763106D" w14:textId="77777777" w:rsidTr="00F42BF6">
        <w:trPr>
          <w:trHeight w:val="320"/>
        </w:trPr>
        <w:tc>
          <w:tcPr>
            <w:tcW w:w="0" w:type="auto"/>
            <w:shd w:val="clear" w:color="auto" w:fill="538135" w:themeFill="accent6" w:themeFillShade="BF"/>
            <w:noWrap/>
            <w:hideMark/>
          </w:tcPr>
          <w:p w14:paraId="7D67D538" w14:textId="77777777" w:rsidR="00603293" w:rsidRPr="002F1A60" w:rsidRDefault="00603293" w:rsidP="00C90853">
            <w:pPr>
              <w:rPr>
                <w:rFonts w:ascii="Arial" w:eastAsia="Times New Roman" w:hAnsi="Arial" w:cs="Arial"/>
                <w:b/>
                <w:bCs/>
                <w:color w:val="000000"/>
                <w:sz w:val="22"/>
                <w:szCs w:val="22"/>
              </w:rPr>
            </w:pPr>
            <w:r w:rsidRPr="002F1A60">
              <w:rPr>
                <w:rFonts w:ascii="Arial" w:eastAsia="Times New Roman" w:hAnsi="Arial" w:cs="Arial"/>
                <w:b/>
                <w:bCs/>
                <w:color w:val="000000"/>
                <w:sz w:val="22"/>
                <w:szCs w:val="22"/>
              </w:rPr>
              <w:t>G</w:t>
            </w:r>
            <w:r w:rsidR="00711455" w:rsidRPr="002F1A60">
              <w:rPr>
                <w:rFonts w:ascii="Arial" w:eastAsia="Times New Roman" w:hAnsi="Arial" w:cs="Arial"/>
                <w:b/>
                <w:bCs/>
                <w:color w:val="000000"/>
                <w:sz w:val="22"/>
                <w:szCs w:val="22"/>
              </w:rPr>
              <w:t>REEN: FIRST CHOICE</w:t>
            </w:r>
          </w:p>
          <w:p w14:paraId="136BC600" w14:textId="77777777" w:rsidR="00603293" w:rsidRPr="002F1A60" w:rsidRDefault="00603293" w:rsidP="00C90853">
            <w:pPr>
              <w:rPr>
                <w:rFonts w:ascii="Arial" w:eastAsia="Times New Roman" w:hAnsi="Arial" w:cs="Arial"/>
                <w:b/>
                <w:bCs/>
                <w:color w:val="000000"/>
                <w:sz w:val="22"/>
                <w:szCs w:val="22"/>
              </w:rPr>
            </w:pPr>
            <w:r w:rsidRPr="002F1A60">
              <w:rPr>
                <w:rFonts w:ascii="Arial" w:eastAsia="Times New Roman" w:hAnsi="Arial" w:cs="Arial"/>
                <w:b/>
                <w:bCs/>
                <w:color w:val="000000"/>
                <w:sz w:val="22"/>
                <w:szCs w:val="22"/>
              </w:rPr>
              <w:t>(LOW IMPORTANCE RATING)</w:t>
            </w:r>
          </w:p>
        </w:tc>
        <w:tc>
          <w:tcPr>
            <w:tcW w:w="0" w:type="auto"/>
            <w:shd w:val="clear" w:color="auto" w:fill="C45911" w:themeFill="accent2" w:themeFillShade="BF"/>
            <w:noWrap/>
            <w:hideMark/>
          </w:tcPr>
          <w:p w14:paraId="28979CD5" w14:textId="77777777" w:rsidR="00603293" w:rsidRPr="002F1A60" w:rsidRDefault="00711455" w:rsidP="00C90853">
            <w:pPr>
              <w:rPr>
                <w:rFonts w:ascii="Arial" w:eastAsia="Times New Roman" w:hAnsi="Arial" w:cs="Arial"/>
                <w:b/>
                <w:bCs/>
                <w:color w:val="000000"/>
                <w:sz w:val="22"/>
                <w:szCs w:val="22"/>
              </w:rPr>
            </w:pPr>
            <w:r w:rsidRPr="002F1A60">
              <w:rPr>
                <w:rFonts w:ascii="Arial" w:eastAsia="Times New Roman" w:hAnsi="Arial" w:cs="Arial"/>
                <w:b/>
                <w:bCs/>
                <w:color w:val="000000"/>
                <w:sz w:val="22"/>
                <w:szCs w:val="22"/>
              </w:rPr>
              <w:t>ORANGE: SECOND LINE</w:t>
            </w:r>
          </w:p>
          <w:p w14:paraId="5B685F02" w14:textId="77777777" w:rsidR="00603293" w:rsidRPr="002F1A60" w:rsidRDefault="00603293" w:rsidP="00C90853">
            <w:pPr>
              <w:rPr>
                <w:rFonts w:ascii="Arial" w:eastAsia="Times New Roman" w:hAnsi="Arial" w:cs="Arial"/>
                <w:b/>
                <w:bCs/>
                <w:color w:val="000000"/>
                <w:sz w:val="22"/>
                <w:szCs w:val="22"/>
              </w:rPr>
            </w:pPr>
            <w:r w:rsidRPr="002F1A60">
              <w:rPr>
                <w:rFonts w:ascii="Arial" w:eastAsia="Times New Roman" w:hAnsi="Arial" w:cs="Arial"/>
                <w:b/>
                <w:bCs/>
                <w:color w:val="000000"/>
                <w:sz w:val="22"/>
                <w:szCs w:val="22"/>
              </w:rPr>
              <w:t>(MEDIUM IMPORTANCE RATING)</w:t>
            </w:r>
          </w:p>
        </w:tc>
        <w:tc>
          <w:tcPr>
            <w:tcW w:w="0" w:type="auto"/>
            <w:shd w:val="clear" w:color="auto" w:fill="FF2600"/>
            <w:noWrap/>
            <w:hideMark/>
          </w:tcPr>
          <w:p w14:paraId="4E11C271" w14:textId="77777777" w:rsidR="00603293" w:rsidRPr="002F1A60" w:rsidRDefault="00603293" w:rsidP="00C90853">
            <w:pPr>
              <w:rPr>
                <w:rFonts w:ascii="Arial" w:eastAsia="Times New Roman" w:hAnsi="Arial" w:cs="Arial"/>
                <w:b/>
                <w:bCs/>
                <w:color w:val="000000"/>
                <w:sz w:val="22"/>
                <w:szCs w:val="22"/>
              </w:rPr>
            </w:pPr>
            <w:r w:rsidRPr="002F1A60">
              <w:rPr>
                <w:rFonts w:ascii="Arial" w:eastAsia="Times New Roman" w:hAnsi="Arial" w:cs="Arial"/>
                <w:b/>
                <w:bCs/>
                <w:color w:val="000000"/>
                <w:sz w:val="22"/>
                <w:szCs w:val="22"/>
              </w:rPr>
              <w:t>RED</w:t>
            </w:r>
            <w:r w:rsidR="00711455" w:rsidRPr="002F1A60">
              <w:rPr>
                <w:rFonts w:ascii="Arial" w:eastAsia="Times New Roman" w:hAnsi="Arial" w:cs="Arial"/>
                <w:b/>
                <w:bCs/>
                <w:color w:val="000000"/>
                <w:sz w:val="22"/>
                <w:szCs w:val="22"/>
              </w:rPr>
              <w:t>: ONLY AFTER C &amp; S*</w:t>
            </w:r>
          </w:p>
          <w:p w14:paraId="1A5D466A" w14:textId="77777777" w:rsidR="00603293" w:rsidRPr="002F1A60" w:rsidRDefault="00603293" w:rsidP="00C90853">
            <w:pPr>
              <w:rPr>
                <w:rFonts w:ascii="Arial" w:eastAsia="Times New Roman" w:hAnsi="Arial" w:cs="Arial"/>
                <w:b/>
                <w:bCs/>
                <w:color w:val="000000"/>
                <w:sz w:val="22"/>
                <w:szCs w:val="22"/>
              </w:rPr>
            </w:pPr>
            <w:r w:rsidRPr="002F1A60">
              <w:rPr>
                <w:rFonts w:ascii="Arial" w:eastAsia="Times New Roman" w:hAnsi="Arial" w:cs="Arial"/>
                <w:b/>
                <w:bCs/>
                <w:color w:val="000000"/>
                <w:sz w:val="22"/>
                <w:szCs w:val="22"/>
              </w:rPr>
              <w:t>(HIGH IMPORTANCE RATING)</w:t>
            </w:r>
          </w:p>
        </w:tc>
      </w:tr>
      <w:tr w:rsidR="00F42BF6" w:rsidRPr="002F1A60" w14:paraId="6AF028B5" w14:textId="77777777" w:rsidTr="00F42BF6">
        <w:trPr>
          <w:trHeight w:val="320"/>
        </w:trPr>
        <w:tc>
          <w:tcPr>
            <w:tcW w:w="0" w:type="auto"/>
            <w:shd w:val="clear" w:color="auto" w:fill="A8D08D" w:themeFill="accent6" w:themeFillTint="99"/>
            <w:noWrap/>
            <w:hideMark/>
          </w:tcPr>
          <w:p w14:paraId="7E79D6BF" w14:textId="77777777" w:rsidR="00B03FB2" w:rsidRPr="002F1A60" w:rsidRDefault="00B03FB2" w:rsidP="00C90853">
            <w:pPr>
              <w:rPr>
                <w:rFonts w:ascii="Arial" w:eastAsia="Times New Roman" w:hAnsi="Arial" w:cs="Arial"/>
                <w:color w:val="000000"/>
                <w:sz w:val="22"/>
                <w:szCs w:val="22"/>
                <w:u w:val="single"/>
              </w:rPr>
            </w:pPr>
            <w:proofErr w:type="spellStart"/>
            <w:r w:rsidRPr="002F1A60">
              <w:rPr>
                <w:rFonts w:ascii="Arial" w:eastAsia="Times New Roman" w:hAnsi="Arial" w:cs="Arial"/>
                <w:color w:val="000000"/>
                <w:sz w:val="22"/>
                <w:szCs w:val="22"/>
                <w:u w:val="single"/>
              </w:rPr>
              <w:t>Penicillins</w:t>
            </w:r>
            <w:proofErr w:type="spellEnd"/>
          </w:p>
          <w:p w14:paraId="23306396" w14:textId="77777777" w:rsidR="00603293" w:rsidRPr="002F1A60" w:rsidRDefault="00B03FB2" w:rsidP="00C90853">
            <w:pPr>
              <w:rPr>
                <w:rFonts w:ascii="Arial" w:eastAsia="Times New Roman" w:hAnsi="Arial" w:cs="Arial"/>
                <w:i/>
                <w:color w:val="000000"/>
                <w:sz w:val="22"/>
                <w:szCs w:val="22"/>
              </w:rPr>
            </w:pPr>
            <w:r w:rsidRPr="002F1A60">
              <w:rPr>
                <w:rFonts w:ascii="Arial" w:eastAsia="Times New Roman" w:hAnsi="Arial" w:cs="Arial"/>
                <w:color w:val="000000"/>
                <w:sz w:val="22"/>
                <w:szCs w:val="22"/>
              </w:rPr>
              <w:t xml:space="preserve"> </w:t>
            </w:r>
            <w:r w:rsidR="00603293" w:rsidRPr="002F1A60">
              <w:rPr>
                <w:rFonts w:ascii="Arial" w:eastAsia="Times New Roman" w:hAnsi="Arial" w:cs="Arial"/>
                <w:i/>
                <w:color w:val="000000"/>
                <w:sz w:val="22"/>
                <w:szCs w:val="22"/>
              </w:rPr>
              <w:t>Benzyl penicillin</w:t>
            </w:r>
          </w:p>
          <w:p w14:paraId="12693142" w14:textId="77777777" w:rsidR="00B03FB2" w:rsidRPr="002F1A60" w:rsidRDefault="00B03FB2" w:rsidP="00C90853">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Procaine penicillin</w:t>
            </w:r>
          </w:p>
          <w:p w14:paraId="68937A8E" w14:textId="77777777" w:rsidR="00B03FB2" w:rsidRPr="002F1A60" w:rsidRDefault="00B03FB2" w:rsidP="00C90853">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Benzathine penicillin</w:t>
            </w:r>
          </w:p>
          <w:p w14:paraId="7CD181A8" w14:textId="77777777" w:rsidR="00B03FB2" w:rsidRPr="002F1A60" w:rsidRDefault="00B03FB2" w:rsidP="00C90853">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Amoxycillin</w:t>
            </w:r>
          </w:p>
          <w:p w14:paraId="0C6815B3" w14:textId="77777777" w:rsidR="00B03FB2" w:rsidRPr="002F1A60" w:rsidRDefault="00B03FB2" w:rsidP="00C90853">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Ampicillin</w:t>
            </w:r>
          </w:p>
        </w:tc>
        <w:tc>
          <w:tcPr>
            <w:tcW w:w="0" w:type="auto"/>
            <w:shd w:val="clear" w:color="auto" w:fill="F4B083" w:themeFill="accent2" w:themeFillTint="99"/>
            <w:noWrap/>
            <w:hideMark/>
          </w:tcPr>
          <w:p w14:paraId="10153DAF" w14:textId="77777777" w:rsidR="00C90853" w:rsidRPr="002F1A60" w:rsidRDefault="00C90853" w:rsidP="00C90853">
            <w:pPr>
              <w:rPr>
                <w:rFonts w:ascii="Arial" w:eastAsia="Times New Roman" w:hAnsi="Arial" w:cs="Arial"/>
                <w:color w:val="000000"/>
                <w:sz w:val="22"/>
                <w:szCs w:val="22"/>
                <w:u w:val="single"/>
              </w:rPr>
            </w:pPr>
            <w:proofErr w:type="spellStart"/>
            <w:r w:rsidRPr="002F1A60">
              <w:rPr>
                <w:rFonts w:ascii="Arial" w:eastAsia="Times New Roman" w:hAnsi="Arial" w:cs="Arial"/>
                <w:color w:val="000000"/>
                <w:sz w:val="22"/>
                <w:szCs w:val="22"/>
                <w:u w:val="single"/>
              </w:rPr>
              <w:t>Penicillins</w:t>
            </w:r>
            <w:proofErr w:type="spellEnd"/>
          </w:p>
          <w:p w14:paraId="19EC2B42" w14:textId="77777777" w:rsidR="00603293" w:rsidRPr="002F1A60" w:rsidRDefault="00C90853" w:rsidP="00C90853">
            <w:pPr>
              <w:rPr>
                <w:rFonts w:ascii="Arial" w:eastAsia="Times New Roman" w:hAnsi="Arial" w:cs="Arial"/>
                <w:color w:val="000000"/>
                <w:sz w:val="22"/>
                <w:szCs w:val="22"/>
              </w:rPr>
            </w:pPr>
            <w:r w:rsidRPr="002F1A60">
              <w:rPr>
                <w:rFonts w:ascii="Arial" w:eastAsia="Times New Roman" w:hAnsi="Arial" w:cs="Arial"/>
                <w:i/>
                <w:color w:val="000000"/>
                <w:sz w:val="22"/>
                <w:szCs w:val="22"/>
              </w:rPr>
              <w:t xml:space="preserve"> </w:t>
            </w:r>
            <w:r w:rsidR="00B03FB2" w:rsidRPr="002F1A60">
              <w:rPr>
                <w:rFonts w:ascii="Arial" w:eastAsia="Times New Roman" w:hAnsi="Arial" w:cs="Arial"/>
                <w:i/>
                <w:color w:val="000000"/>
                <w:sz w:val="22"/>
                <w:szCs w:val="22"/>
              </w:rPr>
              <w:t>Amoxycillin / clavulanate</w:t>
            </w:r>
            <w:r w:rsidR="00B03FB2" w:rsidRPr="002F1A60">
              <w:rPr>
                <w:rFonts w:ascii="Arial" w:eastAsia="Times New Roman" w:hAnsi="Arial" w:cs="Arial"/>
                <w:color w:val="000000"/>
                <w:sz w:val="22"/>
                <w:szCs w:val="22"/>
              </w:rPr>
              <w:t xml:space="preserve"> </w:t>
            </w:r>
          </w:p>
          <w:p w14:paraId="14443DCC" w14:textId="77777777" w:rsidR="00B03FB2" w:rsidRPr="002F1A60" w:rsidRDefault="00B03FB2" w:rsidP="00C90853">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w:t>
            </w:r>
            <w:proofErr w:type="spellStart"/>
            <w:r w:rsidRPr="002F1A60">
              <w:rPr>
                <w:rFonts w:ascii="Arial" w:eastAsia="Times New Roman" w:hAnsi="Arial" w:cs="Arial"/>
                <w:i/>
                <w:color w:val="000000"/>
                <w:sz w:val="22"/>
                <w:szCs w:val="22"/>
              </w:rPr>
              <w:t>Cloxaxillin</w:t>
            </w:r>
            <w:proofErr w:type="spellEnd"/>
          </w:p>
          <w:p w14:paraId="19038524" w14:textId="77777777" w:rsidR="00DD0769" w:rsidRPr="002F1A60" w:rsidRDefault="00DD0769" w:rsidP="00DD0769">
            <w:pPr>
              <w:rPr>
                <w:rFonts w:ascii="Arial" w:eastAsia="Times New Roman" w:hAnsi="Arial" w:cs="Arial"/>
                <w:i/>
                <w:color w:val="000000"/>
                <w:sz w:val="22"/>
                <w:szCs w:val="22"/>
              </w:rPr>
            </w:pPr>
            <w:r w:rsidRPr="002F1A60">
              <w:rPr>
                <w:rFonts w:ascii="Arial" w:eastAsia="Times New Roman" w:hAnsi="Arial" w:cs="Arial"/>
                <w:color w:val="000000"/>
                <w:sz w:val="22"/>
                <w:szCs w:val="22"/>
              </w:rPr>
              <w:t xml:space="preserve"> </w:t>
            </w:r>
            <w:r w:rsidRPr="002F1A60">
              <w:rPr>
                <w:rFonts w:ascii="Arial" w:eastAsia="Times New Roman" w:hAnsi="Arial" w:cs="Arial"/>
                <w:i/>
                <w:color w:val="000000"/>
                <w:sz w:val="22"/>
                <w:szCs w:val="22"/>
              </w:rPr>
              <w:t>Dicloxacillin</w:t>
            </w:r>
          </w:p>
          <w:p w14:paraId="37177B3D" w14:textId="77777777" w:rsidR="00DD0769" w:rsidRPr="002F1A60" w:rsidRDefault="00DD0769" w:rsidP="00DD0769">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Flucloxacillin</w:t>
            </w:r>
          </w:p>
        </w:tc>
        <w:tc>
          <w:tcPr>
            <w:tcW w:w="0" w:type="auto"/>
            <w:shd w:val="clear" w:color="auto" w:fill="FF7E79"/>
            <w:noWrap/>
            <w:hideMark/>
          </w:tcPr>
          <w:p w14:paraId="1ADF9FBD" w14:textId="77777777" w:rsidR="00C90853" w:rsidRPr="002F1A60" w:rsidRDefault="00C90853" w:rsidP="00C90853">
            <w:pPr>
              <w:rPr>
                <w:rFonts w:ascii="Arial" w:eastAsia="Times New Roman" w:hAnsi="Arial" w:cs="Arial"/>
                <w:color w:val="000000"/>
                <w:sz w:val="22"/>
                <w:szCs w:val="22"/>
                <w:u w:val="single"/>
              </w:rPr>
            </w:pPr>
            <w:proofErr w:type="spellStart"/>
            <w:r w:rsidRPr="002F1A60">
              <w:rPr>
                <w:rFonts w:ascii="Arial" w:eastAsia="Times New Roman" w:hAnsi="Arial" w:cs="Arial"/>
                <w:color w:val="000000"/>
                <w:sz w:val="22"/>
                <w:szCs w:val="22"/>
                <w:u w:val="single"/>
              </w:rPr>
              <w:t>Penicillins</w:t>
            </w:r>
            <w:proofErr w:type="spellEnd"/>
          </w:p>
          <w:p w14:paraId="0FFFE191" w14:textId="77777777" w:rsidR="00603293" w:rsidRPr="002F1A60" w:rsidRDefault="00C90853" w:rsidP="00C90853">
            <w:pPr>
              <w:rPr>
                <w:rFonts w:ascii="Arial" w:eastAsia="Times New Roman" w:hAnsi="Arial" w:cs="Arial"/>
                <w:color w:val="000000"/>
                <w:sz w:val="22"/>
                <w:szCs w:val="22"/>
              </w:rPr>
            </w:pPr>
            <w:r w:rsidRPr="002F1A60">
              <w:rPr>
                <w:rFonts w:ascii="Arial" w:eastAsia="Times New Roman" w:hAnsi="Arial" w:cs="Arial"/>
                <w:color w:val="000000"/>
                <w:sz w:val="22"/>
                <w:szCs w:val="22"/>
              </w:rPr>
              <w:t xml:space="preserve"> </w:t>
            </w:r>
            <w:r w:rsidR="00603293" w:rsidRPr="002F1A60">
              <w:rPr>
                <w:rFonts w:ascii="Arial" w:eastAsia="Times New Roman" w:hAnsi="Arial" w:cs="Arial"/>
                <w:color w:val="000000"/>
                <w:sz w:val="22"/>
                <w:szCs w:val="22"/>
              </w:rPr>
              <w:t>Piperacillin / tazobactam</w:t>
            </w:r>
          </w:p>
          <w:p w14:paraId="667D2B39" w14:textId="77777777" w:rsidR="00C90853" w:rsidRPr="002F1A60" w:rsidRDefault="00C90853" w:rsidP="00C90853">
            <w:pPr>
              <w:rPr>
                <w:rFonts w:ascii="Arial" w:eastAsia="Times New Roman" w:hAnsi="Arial" w:cs="Arial"/>
                <w:color w:val="000000"/>
                <w:sz w:val="22"/>
                <w:szCs w:val="22"/>
              </w:rPr>
            </w:pPr>
            <w:r w:rsidRPr="002F1A60">
              <w:rPr>
                <w:rFonts w:ascii="Arial" w:eastAsia="Times New Roman" w:hAnsi="Arial" w:cs="Arial"/>
                <w:color w:val="000000"/>
                <w:sz w:val="22"/>
                <w:szCs w:val="22"/>
              </w:rPr>
              <w:t xml:space="preserve"> Ticarcillin / clavulanate</w:t>
            </w:r>
          </w:p>
        </w:tc>
      </w:tr>
      <w:tr w:rsidR="005E78AB" w:rsidRPr="002F1A60" w14:paraId="0B62A2CD" w14:textId="77777777" w:rsidTr="00412E80">
        <w:trPr>
          <w:trHeight w:val="132"/>
        </w:trPr>
        <w:tc>
          <w:tcPr>
            <w:tcW w:w="0" w:type="auto"/>
            <w:shd w:val="clear" w:color="auto" w:fill="A8D08D" w:themeFill="accent6" w:themeFillTint="99"/>
            <w:noWrap/>
          </w:tcPr>
          <w:p w14:paraId="1A56A363" w14:textId="77777777" w:rsidR="005E78AB" w:rsidRPr="002F1A60" w:rsidRDefault="005E78AB" w:rsidP="00C90853">
            <w:pPr>
              <w:rPr>
                <w:rFonts w:ascii="Arial" w:eastAsia="Times New Roman" w:hAnsi="Arial" w:cs="Arial"/>
                <w:color w:val="000000"/>
                <w:sz w:val="22"/>
                <w:szCs w:val="22"/>
                <w:u w:val="single"/>
              </w:rPr>
            </w:pPr>
          </w:p>
        </w:tc>
        <w:tc>
          <w:tcPr>
            <w:tcW w:w="0" w:type="auto"/>
            <w:shd w:val="clear" w:color="auto" w:fill="F4B083" w:themeFill="accent2" w:themeFillTint="99"/>
            <w:noWrap/>
          </w:tcPr>
          <w:p w14:paraId="08C6DBB8" w14:textId="77777777" w:rsidR="005E78AB" w:rsidRPr="002F1A60" w:rsidRDefault="005E78AB" w:rsidP="00C90853">
            <w:pPr>
              <w:rPr>
                <w:rFonts w:ascii="Arial" w:eastAsia="Times New Roman" w:hAnsi="Arial" w:cs="Arial"/>
                <w:color w:val="000000"/>
                <w:sz w:val="22"/>
                <w:szCs w:val="22"/>
                <w:u w:val="single"/>
              </w:rPr>
            </w:pPr>
          </w:p>
        </w:tc>
        <w:tc>
          <w:tcPr>
            <w:tcW w:w="0" w:type="auto"/>
            <w:shd w:val="clear" w:color="auto" w:fill="FF7E79"/>
            <w:noWrap/>
          </w:tcPr>
          <w:p w14:paraId="4FE7D1A6" w14:textId="77777777" w:rsidR="005E78AB" w:rsidRPr="002F1A60" w:rsidRDefault="005E78AB" w:rsidP="00C90853">
            <w:pPr>
              <w:rPr>
                <w:rFonts w:ascii="Arial" w:eastAsia="Times New Roman" w:hAnsi="Arial" w:cs="Arial"/>
                <w:color w:val="000000"/>
                <w:sz w:val="22"/>
                <w:szCs w:val="22"/>
                <w:u w:val="single"/>
              </w:rPr>
            </w:pPr>
          </w:p>
        </w:tc>
      </w:tr>
      <w:tr w:rsidR="00F42BF6" w:rsidRPr="002F1A60" w14:paraId="6B59C5DF" w14:textId="77777777" w:rsidTr="00F42BF6">
        <w:trPr>
          <w:trHeight w:val="320"/>
        </w:trPr>
        <w:tc>
          <w:tcPr>
            <w:tcW w:w="0" w:type="auto"/>
            <w:shd w:val="clear" w:color="auto" w:fill="A8D08D" w:themeFill="accent6" w:themeFillTint="99"/>
            <w:noWrap/>
            <w:hideMark/>
          </w:tcPr>
          <w:p w14:paraId="620C4F9D" w14:textId="77777777" w:rsidR="00603293" w:rsidRPr="002F1A60" w:rsidRDefault="00B03FB2" w:rsidP="00C90853">
            <w:pPr>
              <w:rPr>
                <w:rFonts w:ascii="Arial" w:eastAsia="Times New Roman" w:hAnsi="Arial" w:cs="Arial"/>
                <w:color w:val="000000"/>
                <w:sz w:val="22"/>
                <w:szCs w:val="22"/>
                <w:u w:val="single"/>
              </w:rPr>
            </w:pPr>
            <w:r w:rsidRPr="002F1A60">
              <w:rPr>
                <w:rFonts w:ascii="Arial" w:eastAsia="Times New Roman" w:hAnsi="Arial" w:cs="Arial"/>
                <w:color w:val="000000"/>
                <w:sz w:val="22"/>
                <w:szCs w:val="22"/>
                <w:u w:val="single"/>
              </w:rPr>
              <w:t>Tetracyclines</w:t>
            </w:r>
          </w:p>
          <w:p w14:paraId="0D571C45" w14:textId="77777777" w:rsidR="00B03FB2" w:rsidRPr="002F1A60" w:rsidRDefault="00B03FB2" w:rsidP="00C90853">
            <w:pPr>
              <w:rPr>
                <w:rFonts w:ascii="Arial" w:eastAsia="Times New Roman" w:hAnsi="Arial" w:cs="Arial"/>
                <w:i/>
                <w:color w:val="000000"/>
                <w:sz w:val="22"/>
                <w:szCs w:val="22"/>
              </w:rPr>
            </w:pPr>
            <w:r w:rsidRPr="002F1A60">
              <w:rPr>
                <w:rFonts w:ascii="Arial" w:eastAsia="Times New Roman" w:hAnsi="Arial" w:cs="Arial"/>
                <w:color w:val="000000"/>
                <w:sz w:val="22"/>
                <w:szCs w:val="22"/>
              </w:rPr>
              <w:t xml:space="preserve"> </w:t>
            </w:r>
            <w:r w:rsidRPr="002F1A60">
              <w:rPr>
                <w:rFonts w:ascii="Arial" w:eastAsia="Times New Roman" w:hAnsi="Arial" w:cs="Arial"/>
                <w:i/>
                <w:color w:val="000000"/>
                <w:sz w:val="22"/>
                <w:szCs w:val="22"/>
              </w:rPr>
              <w:t>Tetracycline</w:t>
            </w:r>
          </w:p>
          <w:p w14:paraId="61E43B90" w14:textId="77777777" w:rsidR="00B03FB2" w:rsidRPr="002F1A60" w:rsidRDefault="00B03FB2" w:rsidP="00C90853">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Doxycycline</w:t>
            </w:r>
          </w:p>
          <w:p w14:paraId="0BCDDB82" w14:textId="77777777" w:rsidR="00B03FB2" w:rsidRPr="002F1A60" w:rsidRDefault="00B03FB2" w:rsidP="00C90853">
            <w:pPr>
              <w:rPr>
                <w:rFonts w:ascii="Arial" w:eastAsia="Times New Roman" w:hAnsi="Arial" w:cs="Arial"/>
                <w:color w:val="000000"/>
                <w:sz w:val="22"/>
                <w:szCs w:val="22"/>
                <w:u w:val="single"/>
              </w:rPr>
            </w:pPr>
            <w:r w:rsidRPr="002F1A60">
              <w:rPr>
                <w:rFonts w:ascii="Arial" w:eastAsia="Times New Roman" w:hAnsi="Arial" w:cs="Arial"/>
                <w:i/>
                <w:color w:val="000000"/>
                <w:sz w:val="22"/>
                <w:szCs w:val="22"/>
              </w:rPr>
              <w:t xml:space="preserve"> Minocycline</w:t>
            </w:r>
          </w:p>
        </w:tc>
        <w:tc>
          <w:tcPr>
            <w:tcW w:w="0" w:type="auto"/>
            <w:shd w:val="clear" w:color="auto" w:fill="F4B083" w:themeFill="accent2" w:themeFillTint="99"/>
            <w:noWrap/>
            <w:hideMark/>
          </w:tcPr>
          <w:p w14:paraId="736AB5AF" w14:textId="77777777" w:rsidR="00B03FB2" w:rsidRPr="002F1A60" w:rsidRDefault="00C90853" w:rsidP="00C90853">
            <w:pPr>
              <w:rPr>
                <w:rFonts w:ascii="Arial" w:eastAsia="Times New Roman" w:hAnsi="Arial" w:cs="Arial"/>
                <w:color w:val="000000"/>
                <w:sz w:val="22"/>
                <w:szCs w:val="22"/>
                <w:u w:val="single"/>
              </w:rPr>
            </w:pPr>
            <w:r w:rsidRPr="002F1A60">
              <w:rPr>
                <w:rFonts w:ascii="Arial" w:eastAsia="Times New Roman" w:hAnsi="Arial" w:cs="Arial"/>
                <w:color w:val="000000"/>
                <w:sz w:val="22"/>
                <w:szCs w:val="22"/>
                <w:u w:val="single"/>
              </w:rPr>
              <w:t>1</w:t>
            </w:r>
            <w:r w:rsidRPr="002F1A60">
              <w:rPr>
                <w:rFonts w:ascii="Arial" w:eastAsia="Times New Roman" w:hAnsi="Arial" w:cs="Arial"/>
                <w:color w:val="000000"/>
                <w:sz w:val="22"/>
                <w:szCs w:val="22"/>
                <w:u w:val="single"/>
                <w:vertAlign w:val="superscript"/>
              </w:rPr>
              <w:t>st</w:t>
            </w:r>
            <w:r w:rsidRPr="002F1A60">
              <w:rPr>
                <w:rFonts w:ascii="Arial" w:eastAsia="Times New Roman" w:hAnsi="Arial" w:cs="Arial"/>
                <w:color w:val="000000"/>
                <w:sz w:val="22"/>
                <w:szCs w:val="22"/>
                <w:u w:val="single"/>
              </w:rPr>
              <w:t xml:space="preserve"> Generation Cephalosporins</w:t>
            </w:r>
          </w:p>
          <w:p w14:paraId="5FC8E1E6" w14:textId="77777777" w:rsidR="00C90853" w:rsidRPr="002F1A60" w:rsidRDefault="00C90853" w:rsidP="00C90853">
            <w:pPr>
              <w:rPr>
                <w:rFonts w:ascii="Arial" w:eastAsia="Times New Roman" w:hAnsi="Arial" w:cs="Arial"/>
                <w:i/>
                <w:color w:val="000000"/>
                <w:sz w:val="22"/>
                <w:szCs w:val="22"/>
              </w:rPr>
            </w:pPr>
            <w:r w:rsidRPr="002F1A60">
              <w:rPr>
                <w:rFonts w:ascii="Arial" w:eastAsia="Times New Roman" w:hAnsi="Arial" w:cs="Arial"/>
                <w:color w:val="000000"/>
                <w:sz w:val="22"/>
                <w:szCs w:val="22"/>
              </w:rPr>
              <w:t xml:space="preserve"> </w:t>
            </w:r>
            <w:r w:rsidRPr="002F1A60">
              <w:rPr>
                <w:rFonts w:ascii="Arial" w:eastAsia="Times New Roman" w:hAnsi="Arial" w:cs="Arial"/>
                <w:i/>
                <w:color w:val="000000"/>
                <w:sz w:val="22"/>
                <w:szCs w:val="22"/>
              </w:rPr>
              <w:t>Cephalexin</w:t>
            </w:r>
          </w:p>
          <w:p w14:paraId="388F20FA" w14:textId="77777777" w:rsidR="00C90853" w:rsidRPr="002F1A60" w:rsidRDefault="00C90853" w:rsidP="00C90853">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Cephalothin</w:t>
            </w:r>
          </w:p>
          <w:p w14:paraId="65F0EA4A" w14:textId="77777777" w:rsidR="00C90853" w:rsidRPr="002F1A60" w:rsidRDefault="00C90853" w:rsidP="00C90853">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Cefazolin</w:t>
            </w:r>
          </w:p>
          <w:p w14:paraId="6659000F" w14:textId="77777777" w:rsidR="00C90853" w:rsidRPr="002F1A60" w:rsidRDefault="00C90853" w:rsidP="00C90853">
            <w:pPr>
              <w:rPr>
                <w:rFonts w:ascii="Arial" w:eastAsia="Times New Roman" w:hAnsi="Arial" w:cs="Arial"/>
                <w:color w:val="000000"/>
                <w:sz w:val="22"/>
                <w:szCs w:val="22"/>
                <w:u w:val="single"/>
              </w:rPr>
            </w:pPr>
            <w:r w:rsidRPr="002F1A60">
              <w:rPr>
                <w:rFonts w:ascii="Arial" w:eastAsia="Times New Roman" w:hAnsi="Arial" w:cs="Arial"/>
                <w:color w:val="000000"/>
                <w:sz w:val="22"/>
                <w:szCs w:val="22"/>
                <w:u w:val="single"/>
              </w:rPr>
              <w:t>2</w:t>
            </w:r>
            <w:r w:rsidRPr="002F1A60">
              <w:rPr>
                <w:rFonts w:ascii="Arial" w:eastAsia="Times New Roman" w:hAnsi="Arial" w:cs="Arial"/>
                <w:color w:val="000000"/>
                <w:sz w:val="22"/>
                <w:szCs w:val="22"/>
                <w:u w:val="single"/>
                <w:vertAlign w:val="superscript"/>
              </w:rPr>
              <w:t>nd</w:t>
            </w:r>
            <w:r w:rsidRPr="002F1A60">
              <w:rPr>
                <w:rFonts w:ascii="Arial" w:eastAsia="Times New Roman" w:hAnsi="Arial" w:cs="Arial"/>
                <w:color w:val="000000"/>
                <w:sz w:val="22"/>
                <w:szCs w:val="22"/>
                <w:u w:val="single"/>
              </w:rPr>
              <w:t xml:space="preserve"> Generation Cephalosporins</w:t>
            </w:r>
          </w:p>
          <w:p w14:paraId="7F641DDB" w14:textId="77777777" w:rsidR="00C90853" w:rsidRPr="002F1A60" w:rsidRDefault="00C90853" w:rsidP="00C90853">
            <w:pPr>
              <w:rPr>
                <w:rFonts w:ascii="Arial" w:eastAsia="Times New Roman" w:hAnsi="Arial" w:cs="Arial"/>
                <w:i/>
                <w:color w:val="000000"/>
                <w:sz w:val="22"/>
                <w:szCs w:val="22"/>
              </w:rPr>
            </w:pPr>
            <w:r w:rsidRPr="002F1A60">
              <w:rPr>
                <w:rFonts w:ascii="Arial" w:eastAsia="Times New Roman" w:hAnsi="Arial" w:cs="Arial"/>
                <w:color w:val="000000"/>
                <w:sz w:val="22"/>
                <w:szCs w:val="22"/>
              </w:rPr>
              <w:t xml:space="preserve"> </w:t>
            </w:r>
            <w:r w:rsidRPr="002F1A60">
              <w:rPr>
                <w:rFonts w:ascii="Arial" w:eastAsia="Times New Roman" w:hAnsi="Arial" w:cs="Arial"/>
                <w:i/>
                <w:color w:val="000000"/>
                <w:sz w:val="22"/>
                <w:szCs w:val="22"/>
              </w:rPr>
              <w:t>Cefaclor</w:t>
            </w:r>
          </w:p>
          <w:p w14:paraId="3EDA55AB" w14:textId="77777777" w:rsidR="00C90853" w:rsidRPr="002F1A60" w:rsidRDefault="00C90853" w:rsidP="00C90853">
            <w:pPr>
              <w:rPr>
                <w:rFonts w:ascii="Arial" w:eastAsia="Times New Roman" w:hAnsi="Arial" w:cs="Arial"/>
                <w:color w:val="000000"/>
                <w:sz w:val="22"/>
                <w:szCs w:val="22"/>
              </w:rPr>
            </w:pPr>
            <w:r w:rsidRPr="002F1A60">
              <w:rPr>
                <w:rFonts w:ascii="Arial" w:eastAsia="Times New Roman" w:hAnsi="Arial" w:cs="Arial"/>
                <w:i/>
                <w:color w:val="000000"/>
                <w:sz w:val="22"/>
                <w:szCs w:val="22"/>
              </w:rPr>
              <w:t xml:space="preserve"> Cefoxitin</w:t>
            </w:r>
          </w:p>
        </w:tc>
        <w:tc>
          <w:tcPr>
            <w:tcW w:w="0" w:type="auto"/>
            <w:shd w:val="clear" w:color="auto" w:fill="FF7E79"/>
            <w:noWrap/>
            <w:hideMark/>
          </w:tcPr>
          <w:p w14:paraId="59154561" w14:textId="77777777" w:rsidR="00603293" w:rsidRPr="002F1A60" w:rsidRDefault="00C90853" w:rsidP="00C90853">
            <w:pPr>
              <w:rPr>
                <w:rFonts w:ascii="Arial" w:eastAsia="Times New Roman" w:hAnsi="Arial" w:cs="Arial"/>
                <w:color w:val="000000"/>
                <w:sz w:val="22"/>
                <w:szCs w:val="22"/>
                <w:u w:val="single"/>
              </w:rPr>
            </w:pPr>
            <w:r w:rsidRPr="002F1A60">
              <w:rPr>
                <w:rFonts w:ascii="Arial" w:eastAsia="Times New Roman" w:hAnsi="Arial" w:cs="Arial"/>
                <w:color w:val="000000"/>
                <w:sz w:val="22"/>
                <w:szCs w:val="22"/>
                <w:u w:val="single"/>
              </w:rPr>
              <w:t>3</w:t>
            </w:r>
            <w:r w:rsidRPr="002F1A60">
              <w:rPr>
                <w:rFonts w:ascii="Arial" w:eastAsia="Times New Roman" w:hAnsi="Arial" w:cs="Arial"/>
                <w:color w:val="000000"/>
                <w:sz w:val="22"/>
                <w:szCs w:val="22"/>
                <w:u w:val="single"/>
                <w:vertAlign w:val="superscript"/>
              </w:rPr>
              <w:t>rd</w:t>
            </w:r>
            <w:r w:rsidRPr="002F1A60">
              <w:rPr>
                <w:rFonts w:ascii="Arial" w:eastAsia="Times New Roman" w:hAnsi="Arial" w:cs="Arial"/>
                <w:color w:val="000000"/>
                <w:sz w:val="22"/>
                <w:szCs w:val="22"/>
                <w:u w:val="single"/>
              </w:rPr>
              <w:t xml:space="preserve"> Generation Cephalosporins</w:t>
            </w:r>
          </w:p>
          <w:p w14:paraId="2013864A" w14:textId="77777777" w:rsidR="00E36856" w:rsidRPr="002F1A60" w:rsidRDefault="00E36856" w:rsidP="00C90853">
            <w:pPr>
              <w:rPr>
                <w:rFonts w:ascii="Arial" w:eastAsia="Times New Roman" w:hAnsi="Arial" w:cs="Arial"/>
                <w:color w:val="000000"/>
                <w:sz w:val="22"/>
                <w:szCs w:val="22"/>
              </w:rPr>
            </w:pPr>
            <w:r w:rsidRPr="002F1A60">
              <w:rPr>
                <w:rFonts w:ascii="Arial" w:eastAsia="Times New Roman" w:hAnsi="Arial" w:cs="Arial"/>
                <w:i/>
                <w:color w:val="000000"/>
                <w:sz w:val="22"/>
                <w:szCs w:val="22"/>
              </w:rPr>
              <w:t xml:space="preserve"> Cefovecin</w:t>
            </w:r>
            <w:r w:rsidR="00C90853" w:rsidRPr="002F1A60">
              <w:rPr>
                <w:rFonts w:ascii="Arial" w:eastAsia="Times New Roman" w:hAnsi="Arial" w:cs="Arial"/>
                <w:color w:val="000000"/>
                <w:sz w:val="22"/>
                <w:szCs w:val="22"/>
              </w:rPr>
              <w:t xml:space="preserve"> </w:t>
            </w:r>
          </w:p>
          <w:p w14:paraId="28137583" w14:textId="77777777" w:rsidR="00E36856" w:rsidRPr="002F1A60" w:rsidRDefault="00E36856" w:rsidP="00C90853">
            <w:pPr>
              <w:rPr>
                <w:rFonts w:ascii="Arial" w:eastAsia="Times New Roman" w:hAnsi="Arial" w:cs="Arial"/>
                <w:color w:val="000000"/>
                <w:sz w:val="22"/>
                <w:szCs w:val="22"/>
              </w:rPr>
            </w:pPr>
            <w:r w:rsidRPr="002F1A60">
              <w:rPr>
                <w:rFonts w:ascii="Arial" w:eastAsia="Times New Roman" w:hAnsi="Arial" w:cs="Arial"/>
                <w:color w:val="000000"/>
                <w:sz w:val="22"/>
                <w:szCs w:val="22"/>
              </w:rPr>
              <w:t xml:space="preserve"> </w:t>
            </w:r>
            <w:r w:rsidRPr="002F1A60">
              <w:rPr>
                <w:rFonts w:ascii="Arial" w:eastAsia="Times New Roman" w:hAnsi="Arial" w:cs="Arial"/>
                <w:i/>
                <w:color w:val="000000"/>
                <w:sz w:val="22"/>
                <w:szCs w:val="22"/>
              </w:rPr>
              <w:t>Ceftiofur</w:t>
            </w:r>
          </w:p>
          <w:p w14:paraId="0D8FF803" w14:textId="77777777" w:rsidR="00C90853" w:rsidRPr="002F1A60" w:rsidRDefault="00E36856" w:rsidP="00C90853">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w:t>
            </w:r>
            <w:r w:rsidR="00C90853" w:rsidRPr="002F1A60">
              <w:rPr>
                <w:rFonts w:ascii="Arial" w:eastAsia="Times New Roman" w:hAnsi="Arial" w:cs="Arial"/>
                <w:i/>
                <w:color w:val="000000"/>
                <w:sz w:val="22"/>
                <w:szCs w:val="22"/>
              </w:rPr>
              <w:t>Ceftriaxone</w:t>
            </w:r>
          </w:p>
          <w:p w14:paraId="672A4143" w14:textId="77777777" w:rsidR="00DD0769" w:rsidRPr="002F1A60" w:rsidRDefault="00C90853" w:rsidP="00C90853">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Cefotaxime</w:t>
            </w:r>
          </w:p>
          <w:p w14:paraId="5B168DB1" w14:textId="77777777" w:rsidR="00DD0769" w:rsidRPr="002F1A60" w:rsidRDefault="00DD0769" w:rsidP="00C90853">
            <w:pPr>
              <w:rPr>
                <w:rFonts w:ascii="Arial" w:eastAsia="Times New Roman" w:hAnsi="Arial" w:cs="Arial"/>
                <w:color w:val="000000"/>
                <w:sz w:val="22"/>
                <w:szCs w:val="22"/>
                <w:u w:val="single"/>
              </w:rPr>
            </w:pPr>
            <w:r w:rsidRPr="002F1A60">
              <w:rPr>
                <w:rFonts w:ascii="Arial" w:eastAsia="Times New Roman" w:hAnsi="Arial" w:cs="Arial"/>
                <w:color w:val="000000"/>
                <w:sz w:val="22"/>
                <w:szCs w:val="22"/>
                <w:u w:val="single"/>
              </w:rPr>
              <w:t>4</w:t>
            </w:r>
            <w:r w:rsidRPr="002F1A60">
              <w:rPr>
                <w:rFonts w:ascii="Arial" w:eastAsia="Times New Roman" w:hAnsi="Arial" w:cs="Arial"/>
                <w:color w:val="000000"/>
                <w:sz w:val="22"/>
                <w:szCs w:val="22"/>
                <w:u w:val="single"/>
                <w:vertAlign w:val="superscript"/>
              </w:rPr>
              <w:t>th</w:t>
            </w:r>
            <w:r w:rsidRPr="002F1A60">
              <w:rPr>
                <w:rFonts w:ascii="Arial" w:eastAsia="Times New Roman" w:hAnsi="Arial" w:cs="Arial"/>
                <w:color w:val="000000"/>
                <w:sz w:val="22"/>
                <w:szCs w:val="22"/>
                <w:u w:val="single"/>
              </w:rPr>
              <w:t xml:space="preserve"> Generation Cephalosporins</w:t>
            </w:r>
          </w:p>
          <w:p w14:paraId="0B469DCA" w14:textId="77777777" w:rsidR="00C90853" w:rsidRPr="002F1A60" w:rsidRDefault="00C90853" w:rsidP="00C90853">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Ceftazidime</w:t>
            </w:r>
          </w:p>
          <w:p w14:paraId="2F2003BC" w14:textId="77777777" w:rsidR="00C90853" w:rsidRPr="002F1A60" w:rsidRDefault="00C90853" w:rsidP="00C90853">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w:t>
            </w:r>
            <w:proofErr w:type="spellStart"/>
            <w:r w:rsidRPr="002F1A60">
              <w:rPr>
                <w:rFonts w:ascii="Arial" w:eastAsia="Times New Roman" w:hAnsi="Arial" w:cs="Arial"/>
                <w:i/>
                <w:color w:val="000000"/>
                <w:sz w:val="22"/>
                <w:szCs w:val="22"/>
              </w:rPr>
              <w:t>Cefapime</w:t>
            </w:r>
            <w:proofErr w:type="spellEnd"/>
          </w:p>
          <w:p w14:paraId="7A3C035B" w14:textId="77777777" w:rsidR="00C90853" w:rsidRPr="002F1A60" w:rsidRDefault="00C90853" w:rsidP="00DD0769">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w:t>
            </w:r>
            <w:proofErr w:type="spellStart"/>
            <w:r w:rsidRPr="002F1A60">
              <w:rPr>
                <w:rFonts w:ascii="Arial" w:eastAsia="Times New Roman" w:hAnsi="Arial" w:cs="Arial"/>
                <w:i/>
                <w:color w:val="000000"/>
                <w:sz w:val="22"/>
                <w:szCs w:val="22"/>
              </w:rPr>
              <w:t>Ceftaroline</w:t>
            </w:r>
            <w:proofErr w:type="spellEnd"/>
          </w:p>
        </w:tc>
      </w:tr>
      <w:tr w:rsidR="005E78AB" w:rsidRPr="002F1A60" w14:paraId="08AAA4C3" w14:textId="77777777" w:rsidTr="00412E80">
        <w:trPr>
          <w:trHeight w:val="77"/>
        </w:trPr>
        <w:tc>
          <w:tcPr>
            <w:tcW w:w="0" w:type="auto"/>
            <w:shd w:val="clear" w:color="auto" w:fill="A8D08D" w:themeFill="accent6" w:themeFillTint="99"/>
            <w:noWrap/>
          </w:tcPr>
          <w:p w14:paraId="6E08FA1D" w14:textId="77777777" w:rsidR="005E78AB" w:rsidRPr="002F1A60" w:rsidRDefault="005E78AB" w:rsidP="00C90853">
            <w:pPr>
              <w:rPr>
                <w:rFonts w:ascii="Arial" w:eastAsia="Times New Roman" w:hAnsi="Arial" w:cs="Arial"/>
                <w:color w:val="000000"/>
                <w:sz w:val="22"/>
                <w:szCs w:val="22"/>
                <w:u w:val="single"/>
              </w:rPr>
            </w:pPr>
          </w:p>
        </w:tc>
        <w:tc>
          <w:tcPr>
            <w:tcW w:w="0" w:type="auto"/>
            <w:shd w:val="clear" w:color="auto" w:fill="F4B083" w:themeFill="accent2" w:themeFillTint="99"/>
            <w:noWrap/>
          </w:tcPr>
          <w:p w14:paraId="69701F59" w14:textId="77777777" w:rsidR="005E78AB" w:rsidRPr="002F1A60" w:rsidRDefault="005E78AB" w:rsidP="00C90853">
            <w:pPr>
              <w:rPr>
                <w:rFonts w:ascii="Arial" w:eastAsia="Times New Roman" w:hAnsi="Arial" w:cs="Arial"/>
                <w:color w:val="000000"/>
                <w:sz w:val="22"/>
                <w:szCs w:val="22"/>
                <w:u w:val="single"/>
              </w:rPr>
            </w:pPr>
          </w:p>
        </w:tc>
        <w:tc>
          <w:tcPr>
            <w:tcW w:w="0" w:type="auto"/>
            <w:shd w:val="clear" w:color="auto" w:fill="FF7E79"/>
            <w:noWrap/>
          </w:tcPr>
          <w:p w14:paraId="0D6F7A11" w14:textId="77777777" w:rsidR="005E78AB" w:rsidRPr="002F1A60" w:rsidRDefault="005E78AB" w:rsidP="00C90853">
            <w:pPr>
              <w:rPr>
                <w:rFonts w:ascii="Arial" w:eastAsia="Times New Roman" w:hAnsi="Arial" w:cs="Arial"/>
                <w:color w:val="000000"/>
                <w:sz w:val="22"/>
                <w:szCs w:val="22"/>
                <w:u w:val="single"/>
              </w:rPr>
            </w:pPr>
          </w:p>
        </w:tc>
      </w:tr>
      <w:tr w:rsidR="00F42BF6" w:rsidRPr="002F1A60" w14:paraId="3A3B259A" w14:textId="77777777" w:rsidTr="00F42BF6">
        <w:trPr>
          <w:trHeight w:val="320"/>
        </w:trPr>
        <w:tc>
          <w:tcPr>
            <w:tcW w:w="0" w:type="auto"/>
            <w:shd w:val="clear" w:color="auto" w:fill="A8D08D" w:themeFill="accent6" w:themeFillTint="99"/>
            <w:noWrap/>
            <w:hideMark/>
          </w:tcPr>
          <w:p w14:paraId="157F845D" w14:textId="77777777" w:rsidR="00603293" w:rsidRPr="002F1A60" w:rsidRDefault="00B03FB2" w:rsidP="00C90853">
            <w:pPr>
              <w:rPr>
                <w:rFonts w:ascii="Arial" w:eastAsia="Times New Roman" w:hAnsi="Arial" w:cs="Arial"/>
                <w:color w:val="000000"/>
                <w:sz w:val="22"/>
                <w:szCs w:val="22"/>
                <w:u w:val="single"/>
              </w:rPr>
            </w:pPr>
            <w:r w:rsidRPr="002F1A60">
              <w:rPr>
                <w:rFonts w:ascii="Arial" w:eastAsia="Times New Roman" w:hAnsi="Arial" w:cs="Arial"/>
                <w:color w:val="000000"/>
                <w:sz w:val="22"/>
                <w:szCs w:val="22"/>
                <w:u w:val="single"/>
              </w:rPr>
              <w:t>Aminoglycosides</w:t>
            </w:r>
          </w:p>
          <w:p w14:paraId="5805AE1D" w14:textId="77777777" w:rsidR="00B03FB2" w:rsidRPr="002F1A60" w:rsidRDefault="00B03FB2" w:rsidP="00C90853">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Neomycin</w:t>
            </w:r>
          </w:p>
          <w:p w14:paraId="6CF56F91" w14:textId="77777777" w:rsidR="00B03FB2" w:rsidRPr="002F1A60" w:rsidRDefault="00B03FB2" w:rsidP="00C90853">
            <w:pPr>
              <w:rPr>
                <w:rFonts w:ascii="Arial" w:eastAsia="Times New Roman" w:hAnsi="Arial" w:cs="Arial"/>
                <w:color w:val="000000"/>
                <w:sz w:val="22"/>
                <w:szCs w:val="22"/>
              </w:rPr>
            </w:pPr>
            <w:r w:rsidRPr="002F1A60">
              <w:rPr>
                <w:rFonts w:ascii="Arial" w:eastAsia="Times New Roman" w:hAnsi="Arial" w:cs="Arial"/>
                <w:i/>
                <w:color w:val="000000"/>
                <w:sz w:val="22"/>
                <w:szCs w:val="22"/>
              </w:rPr>
              <w:t xml:space="preserve"> Streptomycin</w:t>
            </w:r>
          </w:p>
        </w:tc>
        <w:tc>
          <w:tcPr>
            <w:tcW w:w="0" w:type="auto"/>
            <w:shd w:val="clear" w:color="auto" w:fill="F4B083" w:themeFill="accent2" w:themeFillTint="99"/>
            <w:noWrap/>
            <w:hideMark/>
          </w:tcPr>
          <w:p w14:paraId="1EC5F022" w14:textId="77777777" w:rsidR="00C90853" w:rsidRPr="002F1A60" w:rsidRDefault="00C90853" w:rsidP="00C90853">
            <w:pPr>
              <w:rPr>
                <w:rFonts w:ascii="Arial" w:eastAsia="Times New Roman" w:hAnsi="Arial" w:cs="Arial"/>
                <w:color w:val="000000"/>
                <w:sz w:val="22"/>
                <w:szCs w:val="22"/>
                <w:u w:val="single"/>
              </w:rPr>
            </w:pPr>
            <w:r w:rsidRPr="002F1A60">
              <w:rPr>
                <w:rFonts w:ascii="Arial" w:eastAsia="Times New Roman" w:hAnsi="Arial" w:cs="Arial"/>
                <w:color w:val="000000"/>
                <w:sz w:val="22"/>
                <w:szCs w:val="22"/>
                <w:u w:val="single"/>
              </w:rPr>
              <w:t>Aminoglycosides</w:t>
            </w:r>
          </w:p>
          <w:p w14:paraId="2A9A15E7" w14:textId="77777777" w:rsidR="00C90853" w:rsidRPr="002F1A60" w:rsidRDefault="00C90853" w:rsidP="00C90853">
            <w:pPr>
              <w:rPr>
                <w:rFonts w:ascii="Arial" w:eastAsia="Times New Roman" w:hAnsi="Arial" w:cs="Arial"/>
                <w:i/>
                <w:color w:val="000000"/>
                <w:sz w:val="22"/>
                <w:szCs w:val="22"/>
              </w:rPr>
            </w:pPr>
            <w:r w:rsidRPr="002F1A60">
              <w:rPr>
                <w:rFonts w:ascii="Arial" w:eastAsia="Times New Roman" w:hAnsi="Arial" w:cs="Arial"/>
                <w:color w:val="000000"/>
                <w:sz w:val="22"/>
                <w:szCs w:val="22"/>
              </w:rPr>
              <w:t xml:space="preserve"> </w:t>
            </w:r>
            <w:r w:rsidRPr="002F1A60">
              <w:rPr>
                <w:rFonts w:ascii="Arial" w:eastAsia="Times New Roman" w:hAnsi="Arial" w:cs="Arial"/>
                <w:i/>
                <w:color w:val="000000"/>
                <w:sz w:val="22"/>
                <w:szCs w:val="22"/>
              </w:rPr>
              <w:t>Gentamicin</w:t>
            </w:r>
          </w:p>
          <w:p w14:paraId="744718AE" w14:textId="77777777" w:rsidR="00C90853" w:rsidRPr="002F1A60" w:rsidRDefault="00C90853" w:rsidP="00C90853">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Tobramycin</w:t>
            </w:r>
          </w:p>
          <w:p w14:paraId="668ABC47" w14:textId="77777777" w:rsidR="00C90853" w:rsidRPr="002F1A60" w:rsidRDefault="00C90853" w:rsidP="00C90853">
            <w:pPr>
              <w:rPr>
                <w:rFonts w:ascii="Arial" w:eastAsia="Times New Roman" w:hAnsi="Arial" w:cs="Arial"/>
                <w:color w:val="000000"/>
                <w:sz w:val="22"/>
                <w:szCs w:val="22"/>
              </w:rPr>
            </w:pPr>
            <w:r w:rsidRPr="002F1A60">
              <w:rPr>
                <w:rFonts w:ascii="Arial" w:eastAsia="Times New Roman" w:hAnsi="Arial" w:cs="Arial"/>
                <w:i/>
                <w:color w:val="000000"/>
                <w:sz w:val="22"/>
                <w:szCs w:val="22"/>
              </w:rPr>
              <w:t xml:space="preserve"> Spectinomycin</w:t>
            </w:r>
          </w:p>
        </w:tc>
        <w:tc>
          <w:tcPr>
            <w:tcW w:w="0" w:type="auto"/>
            <w:shd w:val="clear" w:color="auto" w:fill="FF7E79"/>
            <w:noWrap/>
            <w:hideMark/>
          </w:tcPr>
          <w:p w14:paraId="7365CD60" w14:textId="77777777" w:rsidR="00DD0769" w:rsidRPr="002F1A60" w:rsidRDefault="00DD0769" w:rsidP="00C90853">
            <w:pPr>
              <w:rPr>
                <w:rFonts w:ascii="Arial" w:eastAsia="Times New Roman" w:hAnsi="Arial" w:cs="Arial"/>
                <w:color w:val="000000"/>
                <w:sz w:val="22"/>
                <w:szCs w:val="22"/>
                <w:u w:val="single"/>
              </w:rPr>
            </w:pPr>
            <w:r w:rsidRPr="002F1A60">
              <w:rPr>
                <w:rFonts w:ascii="Arial" w:eastAsia="Times New Roman" w:hAnsi="Arial" w:cs="Arial"/>
                <w:color w:val="000000"/>
                <w:sz w:val="22"/>
                <w:szCs w:val="22"/>
                <w:u w:val="single"/>
              </w:rPr>
              <w:t>Aminoglycosides</w:t>
            </w:r>
          </w:p>
          <w:p w14:paraId="2384D70F" w14:textId="77777777" w:rsidR="00DD0769" w:rsidRPr="002F1A60" w:rsidRDefault="00DD0769" w:rsidP="00C90853">
            <w:pPr>
              <w:rPr>
                <w:rFonts w:ascii="Arial" w:eastAsia="Times New Roman" w:hAnsi="Arial" w:cs="Arial"/>
                <w:i/>
                <w:color w:val="000000"/>
                <w:sz w:val="22"/>
                <w:szCs w:val="22"/>
              </w:rPr>
            </w:pPr>
            <w:r w:rsidRPr="002F1A60">
              <w:rPr>
                <w:rFonts w:ascii="Arial" w:eastAsia="Times New Roman" w:hAnsi="Arial" w:cs="Arial"/>
                <w:color w:val="000000"/>
                <w:sz w:val="22"/>
                <w:szCs w:val="22"/>
              </w:rPr>
              <w:t xml:space="preserve"> </w:t>
            </w:r>
            <w:r w:rsidRPr="002F1A60">
              <w:rPr>
                <w:rFonts w:ascii="Arial" w:eastAsia="Times New Roman" w:hAnsi="Arial" w:cs="Arial"/>
                <w:i/>
                <w:color w:val="000000"/>
                <w:sz w:val="22"/>
                <w:szCs w:val="22"/>
              </w:rPr>
              <w:t>Amikacin</w:t>
            </w:r>
          </w:p>
        </w:tc>
      </w:tr>
      <w:tr w:rsidR="005E78AB" w:rsidRPr="002F1A60" w14:paraId="07CEE0CB" w14:textId="77777777" w:rsidTr="00412E80">
        <w:trPr>
          <w:trHeight w:val="91"/>
        </w:trPr>
        <w:tc>
          <w:tcPr>
            <w:tcW w:w="0" w:type="auto"/>
            <w:shd w:val="clear" w:color="auto" w:fill="A8D08D" w:themeFill="accent6" w:themeFillTint="99"/>
            <w:noWrap/>
          </w:tcPr>
          <w:p w14:paraId="0A1E65E8" w14:textId="77777777" w:rsidR="005E78AB" w:rsidRPr="002F1A60" w:rsidRDefault="005E78AB" w:rsidP="00C90853">
            <w:pPr>
              <w:rPr>
                <w:rFonts w:ascii="Arial" w:eastAsia="Times New Roman" w:hAnsi="Arial" w:cs="Arial"/>
                <w:color w:val="000000"/>
                <w:sz w:val="22"/>
                <w:szCs w:val="22"/>
                <w:u w:val="single"/>
              </w:rPr>
            </w:pPr>
          </w:p>
        </w:tc>
        <w:tc>
          <w:tcPr>
            <w:tcW w:w="0" w:type="auto"/>
            <w:shd w:val="clear" w:color="auto" w:fill="F4B083" w:themeFill="accent2" w:themeFillTint="99"/>
            <w:noWrap/>
          </w:tcPr>
          <w:p w14:paraId="4B382A68" w14:textId="77777777" w:rsidR="005E78AB" w:rsidRPr="002F1A60" w:rsidRDefault="005E78AB" w:rsidP="00DD0769">
            <w:pPr>
              <w:rPr>
                <w:rFonts w:ascii="Arial" w:eastAsia="Times New Roman" w:hAnsi="Arial" w:cs="Arial"/>
                <w:color w:val="000000"/>
                <w:sz w:val="22"/>
                <w:szCs w:val="22"/>
                <w:u w:val="single"/>
              </w:rPr>
            </w:pPr>
          </w:p>
        </w:tc>
        <w:tc>
          <w:tcPr>
            <w:tcW w:w="0" w:type="auto"/>
            <w:shd w:val="clear" w:color="auto" w:fill="FF7E79"/>
            <w:noWrap/>
          </w:tcPr>
          <w:p w14:paraId="44BFA94E" w14:textId="77777777" w:rsidR="005E78AB" w:rsidRPr="002F1A60" w:rsidRDefault="005E78AB" w:rsidP="00DD0769">
            <w:pPr>
              <w:rPr>
                <w:rFonts w:ascii="Arial" w:eastAsia="Times New Roman" w:hAnsi="Arial" w:cs="Arial"/>
                <w:color w:val="000000"/>
                <w:sz w:val="22"/>
                <w:szCs w:val="22"/>
                <w:u w:val="single"/>
              </w:rPr>
            </w:pPr>
          </w:p>
        </w:tc>
      </w:tr>
      <w:tr w:rsidR="00F42BF6" w:rsidRPr="002F1A60" w14:paraId="3C37959C" w14:textId="77777777" w:rsidTr="00F42BF6">
        <w:trPr>
          <w:trHeight w:val="320"/>
        </w:trPr>
        <w:tc>
          <w:tcPr>
            <w:tcW w:w="0" w:type="auto"/>
            <w:shd w:val="clear" w:color="auto" w:fill="A8D08D" w:themeFill="accent6" w:themeFillTint="99"/>
            <w:noWrap/>
            <w:hideMark/>
          </w:tcPr>
          <w:p w14:paraId="26927BDA" w14:textId="77777777" w:rsidR="00603293" w:rsidRPr="002F1A60" w:rsidRDefault="00B03FB2" w:rsidP="00C90853">
            <w:pPr>
              <w:rPr>
                <w:rFonts w:ascii="Arial" w:eastAsia="Times New Roman" w:hAnsi="Arial" w:cs="Arial"/>
                <w:color w:val="000000"/>
                <w:sz w:val="22"/>
                <w:szCs w:val="22"/>
                <w:u w:val="single"/>
              </w:rPr>
            </w:pPr>
            <w:proofErr w:type="spellStart"/>
            <w:r w:rsidRPr="002F1A60">
              <w:rPr>
                <w:rFonts w:ascii="Arial" w:eastAsia="Times New Roman" w:hAnsi="Arial" w:cs="Arial"/>
                <w:color w:val="000000"/>
                <w:sz w:val="22"/>
                <w:szCs w:val="22"/>
                <w:u w:val="single"/>
              </w:rPr>
              <w:t>Sulphonamides</w:t>
            </w:r>
            <w:proofErr w:type="spellEnd"/>
          </w:p>
          <w:p w14:paraId="5CA62532" w14:textId="77777777" w:rsidR="00B03FB2" w:rsidRPr="002F1A60" w:rsidRDefault="00B03FB2" w:rsidP="00C90853">
            <w:pPr>
              <w:rPr>
                <w:rFonts w:ascii="Arial" w:eastAsia="Times New Roman" w:hAnsi="Arial" w:cs="Arial"/>
                <w:i/>
                <w:color w:val="000000"/>
                <w:sz w:val="22"/>
                <w:szCs w:val="22"/>
              </w:rPr>
            </w:pPr>
            <w:r w:rsidRPr="002F1A60">
              <w:rPr>
                <w:rFonts w:ascii="Arial" w:eastAsia="Times New Roman" w:hAnsi="Arial" w:cs="Arial"/>
                <w:color w:val="000000"/>
                <w:sz w:val="22"/>
                <w:szCs w:val="22"/>
              </w:rPr>
              <w:t xml:space="preserve"> </w:t>
            </w:r>
            <w:r w:rsidRPr="002F1A60">
              <w:rPr>
                <w:rFonts w:ascii="Arial" w:eastAsia="Times New Roman" w:hAnsi="Arial" w:cs="Arial"/>
                <w:i/>
                <w:color w:val="000000"/>
                <w:sz w:val="22"/>
                <w:szCs w:val="22"/>
              </w:rPr>
              <w:t>Sulfadiazine</w:t>
            </w:r>
          </w:p>
          <w:p w14:paraId="6CEDE88C" w14:textId="77777777" w:rsidR="00B03FB2" w:rsidRPr="002F1A60" w:rsidRDefault="00B03FB2" w:rsidP="00C90853">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Silver sulfadiazine</w:t>
            </w:r>
          </w:p>
          <w:p w14:paraId="7DFF2696" w14:textId="77777777" w:rsidR="00B03FB2" w:rsidRPr="002F1A60" w:rsidRDefault="00B03FB2" w:rsidP="00C90853">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Sulfacetamide</w:t>
            </w:r>
          </w:p>
          <w:p w14:paraId="40783FB4" w14:textId="77777777" w:rsidR="00B03FB2" w:rsidRPr="002F1A60" w:rsidRDefault="00B03FB2" w:rsidP="00C90853">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Trimethoprim /  </w:t>
            </w:r>
          </w:p>
          <w:p w14:paraId="6030B5EE" w14:textId="77777777" w:rsidR="00B03FB2" w:rsidRPr="002F1A60" w:rsidRDefault="00B03FB2" w:rsidP="00C90853">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sulfamethoxazole</w:t>
            </w:r>
          </w:p>
          <w:p w14:paraId="47C0479F" w14:textId="77777777" w:rsidR="00B03FB2" w:rsidRPr="002F1A60" w:rsidRDefault="00B03FB2" w:rsidP="00C90853">
            <w:pPr>
              <w:rPr>
                <w:rFonts w:ascii="Arial" w:eastAsia="Times New Roman" w:hAnsi="Arial" w:cs="Arial"/>
                <w:color w:val="000000"/>
                <w:sz w:val="22"/>
                <w:szCs w:val="22"/>
              </w:rPr>
            </w:pPr>
            <w:r w:rsidRPr="002F1A60">
              <w:rPr>
                <w:rFonts w:ascii="Arial" w:eastAsia="Times New Roman" w:hAnsi="Arial" w:cs="Arial"/>
                <w:i/>
                <w:color w:val="000000"/>
                <w:sz w:val="22"/>
                <w:szCs w:val="22"/>
              </w:rPr>
              <w:t xml:space="preserve"> </w:t>
            </w:r>
            <w:proofErr w:type="spellStart"/>
            <w:r w:rsidRPr="002F1A60">
              <w:rPr>
                <w:rFonts w:ascii="Arial" w:eastAsia="Times New Roman" w:hAnsi="Arial" w:cs="Arial"/>
                <w:i/>
                <w:color w:val="000000"/>
                <w:sz w:val="22"/>
                <w:szCs w:val="22"/>
              </w:rPr>
              <w:t>Sulfadoxine</w:t>
            </w:r>
            <w:proofErr w:type="spellEnd"/>
            <w:r w:rsidRPr="002F1A60">
              <w:rPr>
                <w:rFonts w:ascii="Arial" w:eastAsia="Times New Roman" w:hAnsi="Arial" w:cs="Arial"/>
                <w:i/>
                <w:color w:val="000000"/>
                <w:sz w:val="22"/>
                <w:szCs w:val="22"/>
              </w:rPr>
              <w:t xml:space="preserve"> / pyrimethamine</w:t>
            </w:r>
          </w:p>
        </w:tc>
        <w:tc>
          <w:tcPr>
            <w:tcW w:w="0" w:type="auto"/>
            <w:shd w:val="clear" w:color="auto" w:fill="F4B083" w:themeFill="accent2" w:themeFillTint="99"/>
            <w:noWrap/>
            <w:hideMark/>
          </w:tcPr>
          <w:p w14:paraId="368888A3" w14:textId="77777777" w:rsidR="00DD0769" w:rsidRPr="002F1A60" w:rsidRDefault="00DD0769" w:rsidP="00DD0769">
            <w:pPr>
              <w:rPr>
                <w:rFonts w:ascii="Arial" w:eastAsia="Times New Roman" w:hAnsi="Arial" w:cs="Arial"/>
                <w:color w:val="000000"/>
                <w:sz w:val="22"/>
                <w:szCs w:val="22"/>
                <w:u w:val="single"/>
              </w:rPr>
            </w:pPr>
            <w:proofErr w:type="spellStart"/>
            <w:r w:rsidRPr="002F1A60">
              <w:rPr>
                <w:rFonts w:ascii="Arial" w:eastAsia="Times New Roman" w:hAnsi="Arial" w:cs="Arial"/>
                <w:color w:val="000000"/>
                <w:sz w:val="22"/>
                <w:szCs w:val="22"/>
                <w:u w:val="single"/>
              </w:rPr>
              <w:t>Lincosamides</w:t>
            </w:r>
            <w:proofErr w:type="spellEnd"/>
          </w:p>
          <w:p w14:paraId="2EEEA1F1" w14:textId="77777777" w:rsidR="00DD0769" w:rsidRPr="002F1A60" w:rsidRDefault="00DD0769" w:rsidP="00DD0769">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Clindamycin </w:t>
            </w:r>
          </w:p>
          <w:p w14:paraId="13C77465" w14:textId="77777777" w:rsidR="00C90853" w:rsidRPr="002F1A60" w:rsidRDefault="00DD0769" w:rsidP="00C90853">
            <w:pPr>
              <w:rPr>
                <w:rFonts w:ascii="Arial" w:eastAsia="Times New Roman" w:hAnsi="Arial" w:cs="Arial"/>
                <w:i/>
                <w:color w:val="000000"/>
                <w:sz w:val="22"/>
                <w:szCs w:val="22"/>
              </w:rPr>
            </w:pPr>
            <w:r w:rsidRPr="002F1A60">
              <w:rPr>
                <w:rFonts w:ascii="Arial" w:eastAsia="Times New Roman" w:hAnsi="Arial" w:cs="Arial"/>
                <w:color w:val="000000"/>
                <w:sz w:val="22"/>
                <w:szCs w:val="22"/>
              </w:rPr>
              <w:t xml:space="preserve"> </w:t>
            </w:r>
            <w:r w:rsidRPr="002F1A60">
              <w:rPr>
                <w:rFonts w:ascii="Arial" w:eastAsia="Times New Roman" w:hAnsi="Arial" w:cs="Arial"/>
                <w:i/>
                <w:color w:val="000000"/>
                <w:sz w:val="22"/>
                <w:szCs w:val="22"/>
              </w:rPr>
              <w:t>Lincomycin</w:t>
            </w:r>
          </w:p>
        </w:tc>
        <w:tc>
          <w:tcPr>
            <w:tcW w:w="0" w:type="auto"/>
            <w:shd w:val="clear" w:color="auto" w:fill="FF7E79"/>
            <w:noWrap/>
            <w:hideMark/>
          </w:tcPr>
          <w:p w14:paraId="65C8F1FF" w14:textId="77777777" w:rsidR="00DD0769" w:rsidRPr="002F1A60" w:rsidRDefault="00DD0769" w:rsidP="00DD0769">
            <w:pPr>
              <w:rPr>
                <w:rFonts w:ascii="Arial" w:eastAsia="Times New Roman" w:hAnsi="Arial" w:cs="Arial"/>
                <w:color w:val="000000"/>
                <w:sz w:val="22"/>
                <w:szCs w:val="22"/>
                <w:u w:val="single"/>
              </w:rPr>
            </w:pPr>
            <w:r w:rsidRPr="002F1A60">
              <w:rPr>
                <w:rFonts w:ascii="Arial" w:eastAsia="Times New Roman" w:hAnsi="Arial" w:cs="Arial"/>
                <w:color w:val="000000"/>
                <w:sz w:val="22"/>
                <w:szCs w:val="22"/>
                <w:u w:val="single"/>
              </w:rPr>
              <w:t>Fluoroquinolones</w:t>
            </w:r>
          </w:p>
          <w:p w14:paraId="68F8C363" w14:textId="77777777" w:rsidR="00DD0769" w:rsidRPr="002F1A60" w:rsidRDefault="00DD0769" w:rsidP="00DD0769">
            <w:pPr>
              <w:rPr>
                <w:rFonts w:ascii="Arial" w:eastAsia="Times New Roman" w:hAnsi="Arial" w:cs="Arial"/>
                <w:i/>
                <w:color w:val="000000"/>
                <w:sz w:val="22"/>
                <w:szCs w:val="22"/>
              </w:rPr>
            </w:pPr>
            <w:r w:rsidRPr="002F1A60">
              <w:rPr>
                <w:rFonts w:ascii="Arial" w:eastAsia="Times New Roman" w:hAnsi="Arial" w:cs="Arial"/>
                <w:color w:val="000000"/>
                <w:sz w:val="22"/>
                <w:szCs w:val="22"/>
              </w:rPr>
              <w:t xml:space="preserve"> </w:t>
            </w:r>
            <w:r w:rsidRPr="002F1A60">
              <w:rPr>
                <w:rFonts w:ascii="Arial" w:eastAsia="Times New Roman" w:hAnsi="Arial" w:cs="Arial"/>
                <w:i/>
                <w:color w:val="000000"/>
                <w:sz w:val="22"/>
                <w:szCs w:val="22"/>
              </w:rPr>
              <w:t>Enrofloxacin</w:t>
            </w:r>
          </w:p>
          <w:p w14:paraId="2A6CA18E" w14:textId="77777777" w:rsidR="00DD0769" w:rsidRPr="002F1A60" w:rsidRDefault="00DD0769" w:rsidP="00DD0769">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Ciprofloxacin</w:t>
            </w:r>
          </w:p>
          <w:p w14:paraId="247E9057" w14:textId="77777777" w:rsidR="00DD0769" w:rsidRPr="002F1A60" w:rsidRDefault="00DD0769" w:rsidP="00DD0769">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Marbofloxacin</w:t>
            </w:r>
          </w:p>
          <w:p w14:paraId="26742596" w14:textId="77777777" w:rsidR="00DD0769" w:rsidRPr="002F1A60" w:rsidRDefault="00DD0769" w:rsidP="00DD0769">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Pradofloxacin</w:t>
            </w:r>
          </w:p>
          <w:p w14:paraId="50D2A603" w14:textId="77777777" w:rsidR="00DD0769" w:rsidRPr="002F1A60" w:rsidRDefault="00DD0769" w:rsidP="00DD0769">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Ofloxacin</w:t>
            </w:r>
          </w:p>
        </w:tc>
      </w:tr>
      <w:tr w:rsidR="005E78AB" w:rsidRPr="002F1A60" w14:paraId="7733D1CD" w14:textId="77777777" w:rsidTr="00412E80">
        <w:trPr>
          <w:trHeight w:val="160"/>
        </w:trPr>
        <w:tc>
          <w:tcPr>
            <w:tcW w:w="0" w:type="auto"/>
            <w:shd w:val="clear" w:color="auto" w:fill="A8D08D" w:themeFill="accent6" w:themeFillTint="99"/>
            <w:noWrap/>
          </w:tcPr>
          <w:p w14:paraId="3B735751" w14:textId="77777777" w:rsidR="005E78AB" w:rsidRPr="002F1A60" w:rsidRDefault="005E78AB" w:rsidP="00C90853">
            <w:pPr>
              <w:rPr>
                <w:rFonts w:ascii="Arial" w:eastAsia="Times New Roman" w:hAnsi="Arial" w:cs="Arial"/>
                <w:color w:val="000000"/>
                <w:sz w:val="22"/>
                <w:szCs w:val="22"/>
                <w:u w:val="single"/>
              </w:rPr>
            </w:pPr>
          </w:p>
        </w:tc>
        <w:tc>
          <w:tcPr>
            <w:tcW w:w="0" w:type="auto"/>
            <w:shd w:val="clear" w:color="auto" w:fill="F4B083" w:themeFill="accent2" w:themeFillTint="99"/>
            <w:noWrap/>
          </w:tcPr>
          <w:p w14:paraId="52E98981" w14:textId="77777777" w:rsidR="005E78AB" w:rsidRPr="002F1A60" w:rsidRDefault="005E78AB" w:rsidP="00DD0769">
            <w:pPr>
              <w:rPr>
                <w:rFonts w:ascii="Arial" w:eastAsia="Times New Roman" w:hAnsi="Arial" w:cs="Arial"/>
                <w:color w:val="000000"/>
                <w:sz w:val="22"/>
                <w:szCs w:val="22"/>
                <w:u w:val="single"/>
              </w:rPr>
            </w:pPr>
          </w:p>
        </w:tc>
        <w:tc>
          <w:tcPr>
            <w:tcW w:w="0" w:type="auto"/>
            <w:shd w:val="clear" w:color="auto" w:fill="FF7E79"/>
            <w:noWrap/>
          </w:tcPr>
          <w:p w14:paraId="644CF3DA" w14:textId="77777777" w:rsidR="005E78AB" w:rsidRPr="002F1A60" w:rsidRDefault="005E78AB" w:rsidP="00C90853">
            <w:pPr>
              <w:rPr>
                <w:rFonts w:ascii="Arial" w:eastAsia="Times New Roman" w:hAnsi="Arial" w:cs="Arial"/>
                <w:color w:val="000000"/>
                <w:sz w:val="22"/>
                <w:szCs w:val="22"/>
                <w:u w:val="single"/>
              </w:rPr>
            </w:pPr>
          </w:p>
        </w:tc>
      </w:tr>
      <w:tr w:rsidR="00F42BF6" w:rsidRPr="002F1A60" w14:paraId="21262D4F" w14:textId="77777777" w:rsidTr="00F42BF6">
        <w:trPr>
          <w:trHeight w:val="320"/>
        </w:trPr>
        <w:tc>
          <w:tcPr>
            <w:tcW w:w="0" w:type="auto"/>
            <w:shd w:val="clear" w:color="auto" w:fill="A8D08D" w:themeFill="accent6" w:themeFillTint="99"/>
            <w:noWrap/>
            <w:hideMark/>
          </w:tcPr>
          <w:p w14:paraId="1A049CFC" w14:textId="77777777" w:rsidR="00603293" w:rsidRPr="002F1A60" w:rsidRDefault="00B03FB2" w:rsidP="00C90853">
            <w:pPr>
              <w:rPr>
                <w:rFonts w:ascii="Arial" w:eastAsia="Times New Roman" w:hAnsi="Arial" w:cs="Arial"/>
                <w:color w:val="000000"/>
                <w:sz w:val="22"/>
                <w:szCs w:val="22"/>
                <w:u w:val="single"/>
              </w:rPr>
            </w:pPr>
            <w:r w:rsidRPr="002F1A60">
              <w:rPr>
                <w:rFonts w:ascii="Arial" w:eastAsia="Times New Roman" w:hAnsi="Arial" w:cs="Arial"/>
                <w:color w:val="000000"/>
                <w:sz w:val="22"/>
                <w:szCs w:val="22"/>
                <w:u w:val="single"/>
              </w:rPr>
              <w:t>Macrolides</w:t>
            </w:r>
          </w:p>
          <w:p w14:paraId="3E073E99" w14:textId="77777777" w:rsidR="00B03FB2" w:rsidRPr="002F1A60" w:rsidRDefault="00B03FB2" w:rsidP="00C90853">
            <w:pPr>
              <w:rPr>
                <w:rFonts w:ascii="Arial" w:eastAsia="Times New Roman" w:hAnsi="Arial" w:cs="Arial"/>
                <w:i/>
                <w:color w:val="000000"/>
                <w:sz w:val="22"/>
                <w:szCs w:val="22"/>
              </w:rPr>
            </w:pPr>
            <w:r w:rsidRPr="002F1A60">
              <w:rPr>
                <w:rFonts w:ascii="Arial" w:eastAsia="Times New Roman" w:hAnsi="Arial" w:cs="Arial"/>
                <w:color w:val="000000"/>
                <w:sz w:val="22"/>
                <w:szCs w:val="22"/>
              </w:rPr>
              <w:t xml:space="preserve"> </w:t>
            </w:r>
            <w:r w:rsidRPr="002F1A60">
              <w:rPr>
                <w:rFonts w:ascii="Arial" w:eastAsia="Times New Roman" w:hAnsi="Arial" w:cs="Arial"/>
                <w:i/>
                <w:color w:val="000000"/>
                <w:sz w:val="22"/>
                <w:szCs w:val="22"/>
              </w:rPr>
              <w:t>Azithromycin</w:t>
            </w:r>
          </w:p>
          <w:p w14:paraId="36F93F43" w14:textId="77777777" w:rsidR="00B03FB2" w:rsidRPr="002F1A60" w:rsidRDefault="00B03FB2" w:rsidP="00C90853">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Clarithromycin</w:t>
            </w:r>
          </w:p>
          <w:p w14:paraId="12FCB25A" w14:textId="77777777" w:rsidR="00B03FB2" w:rsidRPr="002F1A60" w:rsidRDefault="00B03FB2" w:rsidP="00C90853">
            <w:pPr>
              <w:rPr>
                <w:rFonts w:ascii="Arial" w:eastAsia="Times New Roman" w:hAnsi="Arial" w:cs="Arial"/>
                <w:color w:val="000000"/>
                <w:sz w:val="22"/>
                <w:szCs w:val="22"/>
              </w:rPr>
            </w:pPr>
            <w:r w:rsidRPr="002F1A60">
              <w:rPr>
                <w:rFonts w:ascii="Arial" w:eastAsia="Times New Roman" w:hAnsi="Arial" w:cs="Arial"/>
                <w:i/>
                <w:color w:val="000000"/>
                <w:sz w:val="22"/>
                <w:szCs w:val="22"/>
              </w:rPr>
              <w:t xml:space="preserve"> Erythromycin</w:t>
            </w:r>
          </w:p>
        </w:tc>
        <w:tc>
          <w:tcPr>
            <w:tcW w:w="0" w:type="auto"/>
            <w:shd w:val="clear" w:color="auto" w:fill="F4B083" w:themeFill="accent2" w:themeFillTint="99"/>
            <w:noWrap/>
            <w:hideMark/>
          </w:tcPr>
          <w:p w14:paraId="0352E557" w14:textId="77777777" w:rsidR="00603293" w:rsidRPr="002F1A60" w:rsidRDefault="00DD0769" w:rsidP="00DD0769">
            <w:pPr>
              <w:rPr>
                <w:rFonts w:ascii="Arial" w:eastAsia="Times New Roman" w:hAnsi="Arial" w:cs="Arial"/>
                <w:color w:val="000000"/>
                <w:sz w:val="22"/>
                <w:szCs w:val="22"/>
                <w:u w:val="single"/>
              </w:rPr>
            </w:pPr>
            <w:r w:rsidRPr="002F1A60">
              <w:rPr>
                <w:rFonts w:ascii="Arial" w:eastAsia="Times New Roman" w:hAnsi="Arial" w:cs="Arial"/>
                <w:color w:val="000000"/>
                <w:sz w:val="22"/>
                <w:szCs w:val="22"/>
                <w:u w:val="single"/>
              </w:rPr>
              <w:t>Nitroimidazoles</w:t>
            </w:r>
          </w:p>
          <w:p w14:paraId="1E34E864" w14:textId="77777777" w:rsidR="00DD0769" w:rsidRPr="002F1A60" w:rsidRDefault="00DD0769" w:rsidP="00DD0769">
            <w:pPr>
              <w:rPr>
                <w:rFonts w:ascii="Arial" w:eastAsia="Times New Roman" w:hAnsi="Arial" w:cs="Arial"/>
                <w:i/>
                <w:color w:val="000000"/>
                <w:sz w:val="22"/>
                <w:szCs w:val="22"/>
              </w:rPr>
            </w:pPr>
            <w:r w:rsidRPr="002F1A60">
              <w:rPr>
                <w:rFonts w:ascii="Arial" w:eastAsia="Times New Roman" w:hAnsi="Arial" w:cs="Arial"/>
                <w:color w:val="000000"/>
                <w:sz w:val="22"/>
                <w:szCs w:val="22"/>
              </w:rPr>
              <w:t xml:space="preserve"> </w:t>
            </w:r>
            <w:r w:rsidRPr="002F1A60">
              <w:rPr>
                <w:rFonts w:ascii="Arial" w:eastAsia="Times New Roman" w:hAnsi="Arial" w:cs="Arial"/>
                <w:i/>
                <w:color w:val="000000"/>
                <w:sz w:val="22"/>
                <w:szCs w:val="22"/>
              </w:rPr>
              <w:t>Metronidazole</w:t>
            </w:r>
          </w:p>
        </w:tc>
        <w:tc>
          <w:tcPr>
            <w:tcW w:w="0" w:type="auto"/>
            <w:shd w:val="clear" w:color="auto" w:fill="FF7E79"/>
            <w:noWrap/>
            <w:hideMark/>
          </w:tcPr>
          <w:p w14:paraId="6EC3F721" w14:textId="77777777" w:rsidR="00603293" w:rsidRPr="002F1A60" w:rsidRDefault="00DD0769" w:rsidP="00C90853">
            <w:pPr>
              <w:rPr>
                <w:rFonts w:ascii="Arial" w:eastAsia="Times New Roman" w:hAnsi="Arial" w:cs="Arial"/>
                <w:color w:val="000000"/>
                <w:sz w:val="22"/>
                <w:szCs w:val="22"/>
                <w:u w:val="single"/>
              </w:rPr>
            </w:pPr>
            <w:proofErr w:type="spellStart"/>
            <w:r w:rsidRPr="002F1A60">
              <w:rPr>
                <w:rFonts w:ascii="Arial" w:eastAsia="Times New Roman" w:hAnsi="Arial" w:cs="Arial"/>
                <w:color w:val="000000"/>
                <w:sz w:val="22"/>
                <w:szCs w:val="22"/>
                <w:u w:val="single"/>
              </w:rPr>
              <w:t>Glycopeptides</w:t>
            </w:r>
            <w:proofErr w:type="spellEnd"/>
          </w:p>
          <w:p w14:paraId="6EECA3AC" w14:textId="77777777" w:rsidR="00DD0769" w:rsidRPr="002F1A60" w:rsidRDefault="00DD0769" w:rsidP="00C90853">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Vancomycin</w:t>
            </w:r>
          </w:p>
          <w:p w14:paraId="074FF2E7" w14:textId="77777777" w:rsidR="00DD0769" w:rsidRPr="002F1A60" w:rsidRDefault="00DD0769" w:rsidP="00C90853">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Teicoplanin</w:t>
            </w:r>
          </w:p>
        </w:tc>
      </w:tr>
      <w:tr w:rsidR="005E78AB" w:rsidRPr="002F1A60" w14:paraId="4B7245C9" w14:textId="77777777" w:rsidTr="00412E80">
        <w:trPr>
          <w:trHeight w:val="174"/>
        </w:trPr>
        <w:tc>
          <w:tcPr>
            <w:tcW w:w="0" w:type="auto"/>
            <w:shd w:val="clear" w:color="auto" w:fill="A8D08D" w:themeFill="accent6" w:themeFillTint="99"/>
            <w:noWrap/>
          </w:tcPr>
          <w:p w14:paraId="50A4FBAD" w14:textId="77777777" w:rsidR="005E78AB" w:rsidRPr="002F1A60" w:rsidRDefault="005E78AB" w:rsidP="00DD0769">
            <w:pPr>
              <w:rPr>
                <w:rFonts w:ascii="Arial" w:eastAsia="Times New Roman" w:hAnsi="Arial" w:cs="Arial"/>
                <w:color w:val="000000"/>
                <w:sz w:val="22"/>
                <w:szCs w:val="22"/>
                <w:u w:val="single"/>
              </w:rPr>
            </w:pPr>
          </w:p>
        </w:tc>
        <w:tc>
          <w:tcPr>
            <w:tcW w:w="0" w:type="auto"/>
            <w:shd w:val="clear" w:color="auto" w:fill="F4B083" w:themeFill="accent2" w:themeFillTint="99"/>
            <w:noWrap/>
          </w:tcPr>
          <w:p w14:paraId="6457FCBA" w14:textId="77777777" w:rsidR="005E78AB" w:rsidRPr="002F1A60" w:rsidRDefault="005E78AB" w:rsidP="00C90853">
            <w:pPr>
              <w:rPr>
                <w:rFonts w:ascii="Arial" w:eastAsia="Times New Roman" w:hAnsi="Arial" w:cs="Arial"/>
                <w:color w:val="000000"/>
                <w:sz w:val="22"/>
                <w:szCs w:val="22"/>
                <w:u w:val="single"/>
              </w:rPr>
            </w:pPr>
          </w:p>
        </w:tc>
        <w:tc>
          <w:tcPr>
            <w:tcW w:w="0" w:type="auto"/>
            <w:shd w:val="clear" w:color="auto" w:fill="FF7E79"/>
            <w:noWrap/>
          </w:tcPr>
          <w:p w14:paraId="1E876674" w14:textId="77777777" w:rsidR="005E78AB" w:rsidRPr="002F1A60" w:rsidRDefault="005E78AB" w:rsidP="00DD0769">
            <w:pPr>
              <w:rPr>
                <w:rFonts w:ascii="Arial" w:eastAsia="Times New Roman" w:hAnsi="Arial" w:cs="Arial"/>
                <w:color w:val="000000"/>
                <w:sz w:val="22"/>
                <w:szCs w:val="22"/>
                <w:u w:val="single"/>
              </w:rPr>
            </w:pPr>
          </w:p>
        </w:tc>
      </w:tr>
      <w:tr w:rsidR="00F42BF6" w:rsidRPr="002F1A60" w14:paraId="674EE8E0" w14:textId="77777777" w:rsidTr="00F42BF6">
        <w:trPr>
          <w:trHeight w:val="320"/>
        </w:trPr>
        <w:tc>
          <w:tcPr>
            <w:tcW w:w="0" w:type="auto"/>
            <w:shd w:val="clear" w:color="auto" w:fill="A8D08D" w:themeFill="accent6" w:themeFillTint="99"/>
            <w:noWrap/>
            <w:hideMark/>
          </w:tcPr>
          <w:p w14:paraId="79EBFB18" w14:textId="77777777" w:rsidR="00DD0769" w:rsidRPr="002F1A60" w:rsidRDefault="00DD0769" w:rsidP="00DD0769">
            <w:pPr>
              <w:rPr>
                <w:rFonts w:ascii="Arial" w:eastAsia="Times New Roman" w:hAnsi="Arial" w:cs="Arial"/>
                <w:color w:val="000000"/>
                <w:sz w:val="22"/>
                <w:szCs w:val="22"/>
                <w:u w:val="single"/>
              </w:rPr>
            </w:pPr>
            <w:r w:rsidRPr="002F1A60">
              <w:rPr>
                <w:rFonts w:ascii="Arial" w:eastAsia="Times New Roman" w:hAnsi="Arial" w:cs="Arial"/>
                <w:color w:val="000000"/>
                <w:sz w:val="22"/>
                <w:szCs w:val="22"/>
                <w:u w:val="single"/>
              </w:rPr>
              <w:t>Polypeptides</w:t>
            </w:r>
          </w:p>
          <w:p w14:paraId="6D0CC812" w14:textId="77777777" w:rsidR="00B03FB2" w:rsidRPr="002F1A60" w:rsidRDefault="00DD0769" w:rsidP="00DD0769">
            <w:pPr>
              <w:rPr>
                <w:rFonts w:ascii="Arial" w:eastAsia="Times New Roman" w:hAnsi="Arial" w:cs="Arial"/>
                <w:i/>
                <w:color w:val="000000"/>
                <w:sz w:val="22"/>
                <w:szCs w:val="22"/>
              </w:rPr>
            </w:pPr>
            <w:r w:rsidRPr="002F1A60">
              <w:rPr>
                <w:rFonts w:ascii="Arial" w:eastAsia="Times New Roman" w:hAnsi="Arial" w:cs="Arial"/>
                <w:color w:val="000000"/>
                <w:sz w:val="22"/>
                <w:szCs w:val="22"/>
              </w:rPr>
              <w:t xml:space="preserve"> </w:t>
            </w:r>
            <w:r w:rsidRPr="002F1A60">
              <w:rPr>
                <w:rFonts w:ascii="Arial" w:eastAsia="Times New Roman" w:hAnsi="Arial" w:cs="Arial"/>
                <w:i/>
                <w:color w:val="000000"/>
                <w:sz w:val="22"/>
                <w:szCs w:val="22"/>
              </w:rPr>
              <w:t>Bacitracin</w:t>
            </w:r>
          </w:p>
        </w:tc>
        <w:tc>
          <w:tcPr>
            <w:tcW w:w="0" w:type="auto"/>
            <w:shd w:val="clear" w:color="auto" w:fill="F4B083" w:themeFill="accent2" w:themeFillTint="99"/>
            <w:noWrap/>
            <w:hideMark/>
          </w:tcPr>
          <w:p w14:paraId="1E643A3A" w14:textId="77777777" w:rsidR="00603293" w:rsidRPr="002F1A60" w:rsidRDefault="00DD0769" w:rsidP="00C90853">
            <w:pPr>
              <w:rPr>
                <w:rFonts w:ascii="Arial" w:eastAsia="Times New Roman" w:hAnsi="Arial" w:cs="Arial"/>
                <w:color w:val="000000"/>
                <w:sz w:val="22"/>
                <w:szCs w:val="22"/>
                <w:u w:val="single"/>
              </w:rPr>
            </w:pPr>
            <w:proofErr w:type="spellStart"/>
            <w:r w:rsidRPr="002F1A60">
              <w:rPr>
                <w:rFonts w:ascii="Arial" w:eastAsia="Times New Roman" w:hAnsi="Arial" w:cs="Arial"/>
                <w:color w:val="000000"/>
                <w:sz w:val="22"/>
                <w:szCs w:val="22"/>
                <w:u w:val="single"/>
              </w:rPr>
              <w:t>Pseudomonic</w:t>
            </w:r>
            <w:proofErr w:type="spellEnd"/>
            <w:r w:rsidRPr="002F1A60">
              <w:rPr>
                <w:rFonts w:ascii="Arial" w:eastAsia="Times New Roman" w:hAnsi="Arial" w:cs="Arial"/>
                <w:color w:val="000000"/>
                <w:sz w:val="22"/>
                <w:szCs w:val="22"/>
                <w:u w:val="single"/>
              </w:rPr>
              <w:t xml:space="preserve"> acids</w:t>
            </w:r>
          </w:p>
          <w:p w14:paraId="061A74E7" w14:textId="77777777" w:rsidR="00DD0769" w:rsidRPr="002F1A60" w:rsidRDefault="00DD0769" w:rsidP="00C90853">
            <w:pPr>
              <w:rPr>
                <w:rFonts w:ascii="Arial" w:eastAsia="Times New Roman" w:hAnsi="Arial" w:cs="Arial"/>
                <w:i/>
                <w:color w:val="000000"/>
                <w:sz w:val="22"/>
                <w:szCs w:val="22"/>
              </w:rPr>
            </w:pPr>
            <w:r w:rsidRPr="002F1A60">
              <w:rPr>
                <w:rFonts w:ascii="Arial" w:eastAsia="Times New Roman" w:hAnsi="Arial" w:cs="Arial"/>
                <w:color w:val="000000"/>
                <w:sz w:val="22"/>
                <w:szCs w:val="22"/>
              </w:rPr>
              <w:t xml:space="preserve"> </w:t>
            </w:r>
            <w:r w:rsidRPr="002F1A60">
              <w:rPr>
                <w:rFonts w:ascii="Arial" w:eastAsia="Times New Roman" w:hAnsi="Arial" w:cs="Arial"/>
                <w:i/>
                <w:color w:val="000000"/>
                <w:sz w:val="22"/>
                <w:szCs w:val="22"/>
              </w:rPr>
              <w:t>Mupirocin</w:t>
            </w:r>
          </w:p>
        </w:tc>
        <w:tc>
          <w:tcPr>
            <w:tcW w:w="0" w:type="auto"/>
            <w:shd w:val="clear" w:color="auto" w:fill="FF7E79"/>
            <w:noWrap/>
            <w:hideMark/>
          </w:tcPr>
          <w:p w14:paraId="40036D60" w14:textId="77777777" w:rsidR="00DD0769" w:rsidRPr="002F1A60" w:rsidRDefault="00DD0769" w:rsidP="00DD0769">
            <w:pPr>
              <w:rPr>
                <w:rFonts w:ascii="Arial" w:eastAsia="Times New Roman" w:hAnsi="Arial" w:cs="Arial"/>
                <w:color w:val="000000"/>
                <w:sz w:val="22"/>
                <w:szCs w:val="22"/>
                <w:u w:val="single"/>
              </w:rPr>
            </w:pPr>
            <w:r w:rsidRPr="002F1A60">
              <w:rPr>
                <w:rFonts w:ascii="Arial" w:eastAsia="Times New Roman" w:hAnsi="Arial" w:cs="Arial"/>
                <w:color w:val="000000"/>
                <w:sz w:val="22"/>
                <w:szCs w:val="22"/>
                <w:u w:val="single"/>
              </w:rPr>
              <w:t>Carbapenems</w:t>
            </w:r>
          </w:p>
          <w:p w14:paraId="5E87E333" w14:textId="77777777" w:rsidR="00DD0769" w:rsidRPr="002F1A60" w:rsidRDefault="00DD0769" w:rsidP="00DD0769">
            <w:pPr>
              <w:rPr>
                <w:rFonts w:ascii="Arial" w:eastAsia="Times New Roman" w:hAnsi="Arial" w:cs="Arial"/>
                <w:i/>
                <w:color w:val="000000"/>
                <w:sz w:val="22"/>
                <w:szCs w:val="22"/>
              </w:rPr>
            </w:pPr>
            <w:r w:rsidRPr="002F1A60">
              <w:rPr>
                <w:rFonts w:ascii="Arial" w:eastAsia="Times New Roman" w:hAnsi="Arial" w:cs="Arial"/>
                <w:color w:val="000000"/>
                <w:sz w:val="22"/>
                <w:szCs w:val="22"/>
              </w:rPr>
              <w:t xml:space="preserve"> </w:t>
            </w:r>
            <w:r w:rsidRPr="002F1A60">
              <w:rPr>
                <w:rFonts w:ascii="Arial" w:eastAsia="Times New Roman" w:hAnsi="Arial" w:cs="Arial"/>
                <w:i/>
                <w:color w:val="000000"/>
                <w:sz w:val="22"/>
                <w:szCs w:val="22"/>
              </w:rPr>
              <w:t>Imipenem</w:t>
            </w:r>
          </w:p>
          <w:p w14:paraId="1E2407E0" w14:textId="77777777" w:rsidR="00603293" w:rsidRPr="002F1A60" w:rsidRDefault="00DD0769" w:rsidP="00DD0769">
            <w:pPr>
              <w:rPr>
                <w:rFonts w:ascii="Arial" w:eastAsia="Times New Roman" w:hAnsi="Arial" w:cs="Arial"/>
                <w:color w:val="000000"/>
                <w:sz w:val="22"/>
                <w:szCs w:val="22"/>
              </w:rPr>
            </w:pPr>
            <w:r w:rsidRPr="002F1A60">
              <w:rPr>
                <w:rFonts w:ascii="Arial" w:eastAsia="Times New Roman" w:hAnsi="Arial" w:cs="Arial"/>
                <w:i/>
                <w:color w:val="000000"/>
                <w:sz w:val="22"/>
                <w:szCs w:val="22"/>
              </w:rPr>
              <w:t xml:space="preserve"> Meropenem</w:t>
            </w:r>
          </w:p>
        </w:tc>
      </w:tr>
      <w:tr w:rsidR="005E78AB" w:rsidRPr="002F1A60" w14:paraId="2B65B2EC" w14:textId="77777777" w:rsidTr="00412E80">
        <w:trPr>
          <w:trHeight w:val="147"/>
        </w:trPr>
        <w:tc>
          <w:tcPr>
            <w:tcW w:w="0" w:type="auto"/>
            <w:shd w:val="clear" w:color="auto" w:fill="A8D08D" w:themeFill="accent6" w:themeFillTint="99"/>
            <w:noWrap/>
          </w:tcPr>
          <w:p w14:paraId="5948C4AC" w14:textId="77777777" w:rsidR="005E78AB" w:rsidRPr="002F1A60" w:rsidRDefault="005E78AB" w:rsidP="00DD0769">
            <w:pPr>
              <w:rPr>
                <w:rFonts w:ascii="Arial" w:eastAsia="Times New Roman" w:hAnsi="Arial" w:cs="Arial"/>
                <w:color w:val="000000"/>
                <w:sz w:val="22"/>
                <w:szCs w:val="22"/>
                <w:u w:val="single"/>
              </w:rPr>
            </w:pPr>
          </w:p>
        </w:tc>
        <w:tc>
          <w:tcPr>
            <w:tcW w:w="0" w:type="auto"/>
            <w:shd w:val="clear" w:color="auto" w:fill="F4B083" w:themeFill="accent2" w:themeFillTint="99"/>
            <w:noWrap/>
          </w:tcPr>
          <w:p w14:paraId="57ADD885" w14:textId="77777777" w:rsidR="005E78AB" w:rsidRPr="002F1A60" w:rsidRDefault="005E78AB" w:rsidP="00C90853">
            <w:pPr>
              <w:rPr>
                <w:rFonts w:ascii="Arial" w:eastAsia="Times New Roman" w:hAnsi="Arial" w:cs="Arial"/>
                <w:color w:val="000000"/>
                <w:sz w:val="22"/>
                <w:szCs w:val="22"/>
              </w:rPr>
            </w:pPr>
          </w:p>
        </w:tc>
        <w:tc>
          <w:tcPr>
            <w:tcW w:w="0" w:type="auto"/>
            <w:shd w:val="clear" w:color="auto" w:fill="FF7E79"/>
            <w:noWrap/>
          </w:tcPr>
          <w:p w14:paraId="43583E95" w14:textId="77777777" w:rsidR="005E78AB" w:rsidRPr="002F1A60" w:rsidRDefault="005E78AB" w:rsidP="00DD0769">
            <w:pPr>
              <w:rPr>
                <w:rFonts w:ascii="Arial" w:eastAsia="Times New Roman" w:hAnsi="Arial" w:cs="Arial"/>
                <w:color w:val="000000"/>
                <w:sz w:val="22"/>
                <w:szCs w:val="22"/>
                <w:u w:val="single"/>
              </w:rPr>
            </w:pPr>
          </w:p>
        </w:tc>
      </w:tr>
      <w:tr w:rsidR="00F42BF6" w:rsidRPr="002F1A60" w14:paraId="7302A93E" w14:textId="77777777" w:rsidTr="00F42BF6">
        <w:trPr>
          <w:trHeight w:val="320"/>
        </w:trPr>
        <w:tc>
          <w:tcPr>
            <w:tcW w:w="0" w:type="auto"/>
            <w:shd w:val="clear" w:color="auto" w:fill="A8D08D" w:themeFill="accent6" w:themeFillTint="99"/>
            <w:noWrap/>
            <w:hideMark/>
          </w:tcPr>
          <w:p w14:paraId="778DC493" w14:textId="77777777" w:rsidR="00DD0769" w:rsidRPr="002F1A60" w:rsidRDefault="00DD0769" w:rsidP="00DD0769">
            <w:pPr>
              <w:rPr>
                <w:rFonts w:ascii="Arial" w:eastAsia="Times New Roman" w:hAnsi="Arial" w:cs="Arial"/>
                <w:color w:val="000000"/>
                <w:sz w:val="22"/>
                <w:szCs w:val="22"/>
                <w:u w:val="single"/>
              </w:rPr>
            </w:pPr>
            <w:r w:rsidRPr="002F1A60">
              <w:rPr>
                <w:rFonts w:ascii="Arial" w:eastAsia="Times New Roman" w:hAnsi="Arial" w:cs="Arial"/>
                <w:color w:val="000000"/>
                <w:sz w:val="22"/>
                <w:szCs w:val="22"/>
                <w:u w:val="single"/>
              </w:rPr>
              <w:t>Amphenicols</w:t>
            </w:r>
          </w:p>
          <w:p w14:paraId="14BB2820" w14:textId="77777777" w:rsidR="00B03FB2" w:rsidRPr="002F1A60" w:rsidRDefault="00DD0769" w:rsidP="00DD0769">
            <w:pPr>
              <w:rPr>
                <w:rFonts w:ascii="Arial" w:eastAsia="Times New Roman" w:hAnsi="Arial" w:cs="Arial"/>
                <w:i/>
                <w:color w:val="000000"/>
                <w:sz w:val="22"/>
                <w:szCs w:val="22"/>
              </w:rPr>
            </w:pPr>
            <w:r w:rsidRPr="002F1A60">
              <w:rPr>
                <w:rFonts w:ascii="Arial" w:eastAsia="Times New Roman" w:hAnsi="Arial" w:cs="Arial"/>
                <w:color w:val="000000"/>
                <w:sz w:val="22"/>
                <w:szCs w:val="22"/>
              </w:rPr>
              <w:t xml:space="preserve"> </w:t>
            </w:r>
            <w:r w:rsidRPr="002F1A60">
              <w:rPr>
                <w:rFonts w:ascii="Arial" w:eastAsia="Times New Roman" w:hAnsi="Arial" w:cs="Arial"/>
                <w:i/>
                <w:color w:val="000000"/>
                <w:sz w:val="22"/>
                <w:szCs w:val="22"/>
              </w:rPr>
              <w:t>Chloramphenicol</w:t>
            </w:r>
          </w:p>
        </w:tc>
        <w:tc>
          <w:tcPr>
            <w:tcW w:w="0" w:type="auto"/>
            <w:shd w:val="clear" w:color="auto" w:fill="F4B083" w:themeFill="accent2" w:themeFillTint="99"/>
            <w:noWrap/>
            <w:hideMark/>
          </w:tcPr>
          <w:p w14:paraId="6AFF1CAE" w14:textId="77777777" w:rsidR="00603293" w:rsidRPr="002F1A60" w:rsidRDefault="00603293" w:rsidP="00C90853">
            <w:pPr>
              <w:rPr>
                <w:rFonts w:ascii="Arial" w:eastAsia="Times New Roman" w:hAnsi="Arial" w:cs="Arial"/>
                <w:color w:val="000000"/>
                <w:sz w:val="22"/>
                <w:szCs w:val="22"/>
              </w:rPr>
            </w:pPr>
          </w:p>
        </w:tc>
        <w:tc>
          <w:tcPr>
            <w:tcW w:w="0" w:type="auto"/>
            <w:shd w:val="clear" w:color="auto" w:fill="FF7E79"/>
            <w:noWrap/>
            <w:hideMark/>
          </w:tcPr>
          <w:p w14:paraId="57FC1CDF" w14:textId="77777777" w:rsidR="00DD0769" w:rsidRPr="002F1A60" w:rsidRDefault="00DD0769" w:rsidP="00DD0769">
            <w:pPr>
              <w:rPr>
                <w:rFonts w:ascii="Arial" w:eastAsia="Times New Roman" w:hAnsi="Arial" w:cs="Arial"/>
                <w:color w:val="000000"/>
                <w:sz w:val="22"/>
                <w:szCs w:val="22"/>
                <w:u w:val="single"/>
              </w:rPr>
            </w:pPr>
            <w:r w:rsidRPr="002F1A60">
              <w:rPr>
                <w:rFonts w:ascii="Arial" w:eastAsia="Times New Roman" w:hAnsi="Arial" w:cs="Arial"/>
                <w:color w:val="000000"/>
                <w:sz w:val="22"/>
                <w:szCs w:val="22"/>
                <w:u w:val="single"/>
              </w:rPr>
              <w:t>Monobactams</w:t>
            </w:r>
          </w:p>
          <w:p w14:paraId="7DEC72F2" w14:textId="77777777" w:rsidR="00603293" w:rsidRPr="002F1A60" w:rsidRDefault="00DD0769" w:rsidP="00C90853">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Aztreonam</w:t>
            </w:r>
          </w:p>
        </w:tc>
      </w:tr>
      <w:tr w:rsidR="00F42BF6" w:rsidRPr="002F1A60" w14:paraId="73B030CC" w14:textId="77777777" w:rsidTr="00F42BF6">
        <w:trPr>
          <w:trHeight w:val="320"/>
        </w:trPr>
        <w:tc>
          <w:tcPr>
            <w:tcW w:w="0" w:type="auto"/>
            <w:shd w:val="clear" w:color="auto" w:fill="A8D08D" w:themeFill="accent6" w:themeFillTint="99"/>
            <w:noWrap/>
            <w:hideMark/>
          </w:tcPr>
          <w:p w14:paraId="4823AF20" w14:textId="77777777" w:rsidR="00B03FB2" w:rsidRPr="002F1A60" w:rsidRDefault="00B03FB2" w:rsidP="00C90853">
            <w:pPr>
              <w:rPr>
                <w:rFonts w:ascii="Arial" w:eastAsia="Times New Roman" w:hAnsi="Arial" w:cs="Arial"/>
                <w:color w:val="000000"/>
                <w:sz w:val="22"/>
                <w:szCs w:val="22"/>
              </w:rPr>
            </w:pPr>
          </w:p>
        </w:tc>
        <w:tc>
          <w:tcPr>
            <w:tcW w:w="0" w:type="auto"/>
            <w:shd w:val="clear" w:color="auto" w:fill="F4B083" w:themeFill="accent2" w:themeFillTint="99"/>
            <w:noWrap/>
            <w:hideMark/>
          </w:tcPr>
          <w:p w14:paraId="1C02455B" w14:textId="77777777" w:rsidR="00603293" w:rsidRPr="002F1A60" w:rsidRDefault="00603293" w:rsidP="00C90853">
            <w:pPr>
              <w:rPr>
                <w:rFonts w:ascii="Arial" w:eastAsia="Times New Roman" w:hAnsi="Arial" w:cs="Arial"/>
                <w:color w:val="000000"/>
                <w:sz w:val="22"/>
                <w:szCs w:val="22"/>
              </w:rPr>
            </w:pPr>
          </w:p>
        </w:tc>
        <w:tc>
          <w:tcPr>
            <w:tcW w:w="0" w:type="auto"/>
            <w:shd w:val="clear" w:color="auto" w:fill="FF7E79"/>
            <w:noWrap/>
            <w:hideMark/>
          </w:tcPr>
          <w:p w14:paraId="1E2B68A9" w14:textId="77777777" w:rsidR="00603293" w:rsidRPr="002F1A60" w:rsidRDefault="00DD0769" w:rsidP="00C90853">
            <w:pPr>
              <w:rPr>
                <w:rFonts w:ascii="Arial" w:eastAsia="Times New Roman" w:hAnsi="Arial" w:cs="Arial"/>
                <w:color w:val="000000"/>
                <w:sz w:val="22"/>
                <w:szCs w:val="22"/>
                <w:u w:val="single"/>
              </w:rPr>
            </w:pPr>
            <w:proofErr w:type="spellStart"/>
            <w:r w:rsidRPr="002F1A60">
              <w:rPr>
                <w:rFonts w:ascii="Arial" w:eastAsia="Times New Roman" w:hAnsi="Arial" w:cs="Arial"/>
                <w:color w:val="000000"/>
                <w:sz w:val="22"/>
                <w:szCs w:val="22"/>
                <w:u w:val="single"/>
              </w:rPr>
              <w:t>Antimycobacterials</w:t>
            </w:r>
            <w:proofErr w:type="spellEnd"/>
          </w:p>
          <w:p w14:paraId="025AE281" w14:textId="77777777" w:rsidR="00DD0769" w:rsidRPr="002F1A60" w:rsidRDefault="00DD0769" w:rsidP="00C90853">
            <w:pPr>
              <w:rPr>
                <w:rFonts w:ascii="Arial" w:eastAsia="Times New Roman" w:hAnsi="Arial" w:cs="Arial"/>
                <w:i/>
                <w:color w:val="000000"/>
                <w:sz w:val="22"/>
                <w:szCs w:val="22"/>
              </w:rPr>
            </w:pPr>
            <w:r w:rsidRPr="002F1A60">
              <w:rPr>
                <w:rFonts w:ascii="Arial" w:eastAsia="Times New Roman" w:hAnsi="Arial" w:cs="Arial"/>
                <w:i/>
                <w:color w:val="000000"/>
                <w:sz w:val="22"/>
                <w:szCs w:val="22"/>
              </w:rPr>
              <w:t xml:space="preserve"> Isoniazid</w:t>
            </w:r>
          </w:p>
        </w:tc>
      </w:tr>
      <w:tr w:rsidR="00F42BF6" w:rsidRPr="002F1A60" w14:paraId="486242BD" w14:textId="77777777" w:rsidTr="00F42BF6">
        <w:trPr>
          <w:trHeight w:val="320"/>
        </w:trPr>
        <w:tc>
          <w:tcPr>
            <w:tcW w:w="0" w:type="auto"/>
            <w:shd w:val="clear" w:color="auto" w:fill="A8D08D" w:themeFill="accent6" w:themeFillTint="99"/>
            <w:noWrap/>
            <w:hideMark/>
          </w:tcPr>
          <w:p w14:paraId="494CFC52" w14:textId="77777777" w:rsidR="00603293" w:rsidRPr="002F1A60" w:rsidRDefault="00603293" w:rsidP="00C90853">
            <w:pPr>
              <w:rPr>
                <w:rFonts w:ascii="Arial" w:eastAsia="Times New Roman" w:hAnsi="Arial" w:cs="Arial"/>
                <w:color w:val="000000"/>
                <w:sz w:val="22"/>
                <w:szCs w:val="22"/>
              </w:rPr>
            </w:pPr>
          </w:p>
        </w:tc>
        <w:tc>
          <w:tcPr>
            <w:tcW w:w="0" w:type="auto"/>
            <w:shd w:val="clear" w:color="auto" w:fill="F4B083" w:themeFill="accent2" w:themeFillTint="99"/>
            <w:noWrap/>
            <w:hideMark/>
          </w:tcPr>
          <w:p w14:paraId="2978AA16" w14:textId="77777777" w:rsidR="00603293" w:rsidRPr="002F1A60" w:rsidRDefault="00603293" w:rsidP="00C90853">
            <w:pPr>
              <w:rPr>
                <w:rFonts w:ascii="Arial" w:eastAsia="Times New Roman" w:hAnsi="Arial" w:cs="Arial"/>
                <w:color w:val="000000"/>
                <w:sz w:val="22"/>
                <w:szCs w:val="22"/>
              </w:rPr>
            </w:pPr>
          </w:p>
        </w:tc>
        <w:tc>
          <w:tcPr>
            <w:tcW w:w="0" w:type="auto"/>
            <w:shd w:val="clear" w:color="auto" w:fill="FF7E79"/>
            <w:noWrap/>
            <w:hideMark/>
          </w:tcPr>
          <w:p w14:paraId="1521CEBC" w14:textId="77777777" w:rsidR="00603293" w:rsidRPr="002F1A60" w:rsidRDefault="00DD0769" w:rsidP="00C90853">
            <w:pPr>
              <w:rPr>
                <w:rFonts w:ascii="Arial" w:eastAsia="Times New Roman" w:hAnsi="Arial" w:cs="Arial"/>
                <w:color w:val="000000"/>
                <w:sz w:val="22"/>
                <w:szCs w:val="22"/>
                <w:u w:val="single"/>
              </w:rPr>
            </w:pPr>
            <w:proofErr w:type="spellStart"/>
            <w:r w:rsidRPr="002F1A60">
              <w:rPr>
                <w:rFonts w:ascii="Arial" w:eastAsia="Times New Roman" w:hAnsi="Arial" w:cs="Arial"/>
                <w:color w:val="000000"/>
                <w:sz w:val="22"/>
                <w:szCs w:val="22"/>
                <w:u w:val="single"/>
              </w:rPr>
              <w:t>Rifamycins</w:t>
            </w:r>
            <w:proofErr w:type="spellEnd"/>
          </w:p>
          <w:p w14:paraId="4D04B360" w14:textId="77777777" w:rsidR="00DD0769" w:rsidRPr="002F1A60" w:rsidRDefault="00DD0769" w:rsidP="00C90853">
            <w:pPr>
              <w:rPr>
                <w:rFonts w:ascii="Arial" w:eastAsia="Times New Roman" w:hAnsi="Arial" w:cs="Arial"/>
                <w:i/>
                <w:color w:val="000000"/>
                <w:sz w:val="22"/>
                <w:szCs w:val="22"/>
              </w:rPr>
            </w:pPr>
            <w:r w:rsidRPr="002F1A60">
              <w:rPr>
                <w:rFonts w:ascii="Arial" w:eastAsia="Times New Roman" w:hAnsi="Arial" w:cs="Arial"/>
                <w:color w:val="000000"/>
                <w:sz w:val="22"/>
                <w:szCs w:val="22"/>
              </w:rPr>
              <w:t xml:space="preserve"> </w:t>
            </w:r>
            <w:r w:rsidRPr="002F1A60">
              <w:rPr>
                <w:rFonts w:ascii="Arial" w:eastAsia="Times New Roman" w:hAnsi="Arial" w:cs="Arial"/>
                <w:i/>
                <w:color w:val="000000"/>
                <w:sz w:val="22"/>
                <w:szCs w:val="22"/>
              </w:rPr>
              <w:t>Rifampicin</w:t>
            </w:r>
          </w:p>
        </w:tc>
      </w:tr>
      <w:tr w:rsidR="00F42BF6" w:rsidRPr="002F1A60" w14:paraId="5675931C" w14:textId="77777777" w:rsidTr="00F42BF6">
        <w:trPr>
          <w:trHeight w:val="320"/>
        </w:trPr>
        <w:tc>
          <w:tcPr>
            <w:tcW w:w="0" w:type="auto"/>
            <w:shd w:val="clear" w:color="auto" w:fill="A8D08D" w:themeFill="accent6" w:themeFillTint="99"/>
            <w:noWrap/>
            <w:hideMark/>
          </w:tcPr>
          <w:p w14:paraId="7CA736D5" w14:textId="77777777" w:rsidR="00603293" w:rsidRPr="002F1A60" w:rsidRDefault="00603293" w:rsidP="00C90853">
            <w:pPr>
              <w:rPr>
                <w:rFonts w:ascii="Arial" w:eastAsia="Times New Roman" w:hAnsi="Arial" w:cs="Arial"/>
                <w:color w:val="000000"/>
                <w:sz w:val="22"/>
                <w:szCs w:val="22"/>
              </w:rPr>
            </w:pPr>
          </w:p>
        </w:tc>
        <w:tc>
          <w:tcPr>
            <w:tcW w:w="0" w:type="auto"/>
            <w:shd w:val="clear" w:color="auto" w:fill="F4B083" w:themeFill="accent2" w:themeFillTint="99"/>
            <w:noWrap/>
            <w:hideMark/>
          </w:tcPr>
          <w:p w14:paraId="35EF71FB" w14:textId="77777777" w:rsidR="00603293" w:rsidRPr="002F1A60" w:rsidRDefault="00603293" w:rsidP="00C90853">
            <w:pPr>
              <w:rPr>
                <w:rFonts w:ascii="Arial" w:eastAsia="Times New Roman" w:hAnsi="Arial" w:cs="Arial"/>
                <w:color w:val="000000"/>
                <w:sz w:val="22"/>
                <w:szCs w:val="22"/>
              </w:rPr>
            </w:pPr>
          </w:p>
        </w:tc>
        <w:tc>
          <w:tcPr>
            <w:tcW w:w="0" w:type="auto"/>
            <w:shd w:val="clear" w:color="auto" w:fill="FF7E79"/>
            <w:noWrap/>
            <w:hideMark/>
          </w:tcPr>
          <w:p w14:paraId="3DF4738A" w14:textId="77777777" w:rsidR="00603293" w:rsidRPr="002F1A60" w:rsidRDefault="00DD0769" w:rsidP="00C90853">
            <w:pPr>
              <w:rPr>
                <w:rFonts w:ascii="Arial" w:eastAsia="Times New Roman" w:hAnsi="Arial" w:cs="Arial"/>
                <w:color w:val="000000"/>
                <w:sz w:val="22"/>
                <w:szCs w:val="22"/>
                <w:u w:val="single"/>
              </w:rPr>
            </w:pPr>
            <w:proofErr w:type="spellStart"/>
            <w:r w:rsidRPr="002F1A60">
              <w:rPr>
                <w:rFonts w:ascii="Arial" w:eastAsia="Times New Roman" w:hAnsi="Arial" w:cs="Arial"/>
                <w:color w:val="000000"/>
                <w:sz w:val="22"/>
                <w:szCs w:val="22"/>
                <w:u w:val="single"/>
              </w:rPr>
              <w:t>Polymixins</w:t>
            </w:r>
            <w:proofErr w:type="spellEnd"/>
          </w:p>
          <w:p w14:paraId="6601484D" w14:textId="77777777" w:rsidR="00DD0769" w:rsidRPr="002F1A60" w:rsidRDefault="00DD0769" w:rsidP="00C90853">
            <w:pPr>
              <w:rPr>
                <w:rFonts w:ascii="Arial" w:eastAsia="Times New Roman" w:hAnsi="Arial" w:cs="Arial"/>
                <w:i/>
                <w:color w:val="000000"/>
                <w:sz w:val="22"/>
                <w:szCs w:val="22"/>
              </w:rPr>
            </w:pPr>
            <w:r w:rsidRPr="002F1A60">
              <w:rPr>
                <w:rFonts w:ascii="Arial" w:eastAsia="Times New Roman" w:hAnsi="Arial" w:cs="Arial"/>
                <w:color w:val="000000"/>
                <w:sz w:val="22"/>
                <w:szCs w:val="22"/>
              </w:rPr>
              <w:t xml:space="preserve"> </w:t>
            </w:r>
            <w:r w:rsidRPr="002F1A60">
              <w:rPr>
                <w:rFonts w:ascii="Arial" w:eastAsia="Times New Roman" w:hAnsi="Arial" w:cs="Arial"/>
                <w:i/>
                <w:color w:val="000000"/>
                <w:sz w:val="22"/>
                <w:szCs w:val="22"/>
              </w:rPr>
              <w:t>Polymixin B</w:t>
            </w:r>
          </w:p>
          <w:p w14:paraId="5A3FA3A3" w14:textId="77777777" w:rsidR="00DD0769" w:rsidRPr="002F1A60" w:rsidRDefault="00DD0769" w:rsidP="00C90853">
            <w:pPr>
              <w:rPr>
                <w:rFonts w:ascii="Arial" w:eastAsia="Times New Roman" w:hAnsi="Arial" w:cs="Arial"/>
                <w:color w:val="000000"/>
                <w:sz w:val="22"/>
                <w:szCs w:val="22"/>
              </w:rPr>
            </w:pPr>
            <w:r w:rsidRPr="002F1A60">
              <w:rPr>
                <w:rFonts w:ascii="Arial" w:eastAsia="Times New Roman" w:hAnsi="Arial" w:cs="Arial"/>
                <w:i/>
                <w:color w:val="000000"/>
                <w:sz w:val="22"/>
                <w:szCs w:val="22"/>
              </w:rPr>
              <w:t xml:space="preserve"> Colistin</w:t>
            </w:r>
          </w:p>
        </w:tc>
      </w:tr>
    </w:tbl>
    <w:p w14:paraId="77996C6A" w14:textId="77777777" w:rsidR="00412E80" w:rsidRPr="002F1A60" w:rsidRDefault="00EF20F5" w:rsidP="001403F9">
      <w:pPr>
        <w:rPr>
          <w:rFonts w:ascii="Arial" w:hAnsi="Arial" w:cs="Arial"/>
          <w:sz w:val="22"/>
          <w:szCs w:val="22"/>
        </w:rPr>
      </w:pPr>
      <w:r w:rsidRPr="002F1A60">
        <w:rPr>
          <w:rFonts w:ascii="Arial" w:hAnsi="Arial" w:cs="Arial"/>
          <w:sz w:val="22"/>
          <w:szCs w:val="22"/>
        </w:rPr>
        <w:t>* Or if compelling reason to use pending C &amp; S</w:t>
      </w:r>
    </w:p>
    <w:p w14:paraId="53E11724" w14:textId="77777777" w:rsidR="0071294F" w:rsidRPr="002F1A60" w:rsidRDefault="0071294F" w:rsidP="001403F9">
      <w:pPr>
        <w:rPr>
          <w:rFonts w:ascii="Arial" w:hAnsi="Arial" w:cs="Arial"/>
          <w:sz w:val="22"/>
          <w:szCs w:val="22"/>
        </w:rPr>
      </w:pPr>
      <w:r w:rsidRPr="002F1A60">
        <w:rPr>
          <w:rFonts w:ascii="Arial" w:eastAsia="Times New Roman" w:hAnsi="Arial" w:cs="Arial"/>
          <w:b/>
          <w:sz w:val="22"/>
          <w:szCs w:val="22"/>
        </w:rPr>
        <w:t>Diagnostic testing</w:t>
      </w:r>
    </w:p>
    <w:p w14:paraId="7D41AAFF" w14:textId="77777777" w:rsidR="0071294F" w:rsidRPr="002F1A60" w:rsidRDefault="005E78AB" w:rsidP="0071294F">
      <w:pPr>
        <w:pStyle w:val="ListParagraph"/>
        <w:spacing w:before="100" w:beforeAutospacing="1" w:after="100" w:afterAutospacing="1" w:line="240" w:lineRule="auto"/>
        <w:ind w:left="360"/>
        <w:rPr>
          <w:rFonts w:ascii="Arial" w:hAnsi="Arial" w:cs="Arial"/>
          <w:i/>
        </w:rPr>
      </w:pPr>
      <w:r w:rsidRPr="002F1A60">
        <w:rPr>
          <w:rFonts w:ascii="Arial" w:hAnsi="Arial" w:cs="Arial"/>
          <w:i/>
        </w:rPr>
        <w:lastRenderedPageBreak/>
        <w:t>Silver &amp; gold</w:t>
      </w:r>
      <w:r w:rsidR="0071294F" w:rsidRPr="002F1A60">
        <w:rPr>
          <w:rFonts w:ascii="Arial" w:hAnsi="Arial" w:cs="Arial"/>
          <w:i/>
        </w:rPr>
        <w:t>:</w:t>
      </w:r>
    </w:p>
    <w:p w14:paraId="5B4A008E" w14:textId="77777777" w:rsidR="0071294F" w:rsidRPr="002F1A60" w:rsidRDefault="0071294F" w:rsidP="0071294F">
      <w:pPr>
        <w:pStyle w:val="ListParagraph"/>
        <w:spacing w:before="100" w:beforeAutospacing="1" w:after="100" w:afterAutospacing="1" w:line="240" w:lineRule="auto"/>
        <w:ind w:left="360"/>
        <w:rPr>
          <w:rFonts w:ascii="Arial" w:eastAsia="Times New Roman" w:hAnsi="Arial" w:cs="Arial"/>
          <w:color w:val="000000" w:themeColor="text1"/>
          <w:shd w:val="clear" w:color="auto" w:fill="FFFFFF"/>
        </w:rPr>
      </w:pPr>
      <w:r w:rsidRPr="002F1A60">
        <w:rPr>
          <w:rFonts w:ascii="Arial" w:eastAsia="Times New Roman" w:hAnsi="Arial" w:cs="Arial"/>
          <w:color w:val="000000" w:themeColor="text1"/>
          <w:shd w:val="clear" w:color="auto" w:fill="FFFFFF"/>
        </w:rPr>
        <w:t xml:space="preserve">All veterinarians will use diagnostic testing when indicated in the guidelines for discernment between diseases with a bacterial origin and those without a bacterial origin. Cases that do not have evidence of a bacterial cause will not be treated with antibiotics unless substantial mitigating factors exist; these will then be documented in the clinical record. </w:t>
      </w:r>
    </w:p>
    <w:p w14:paraId="4104349B" w14:textId="77777777" w:rsidR="0071294F" w:rsidRPr="002F1A60" w:rsidRDefault="0071294F" w:rsidP="0071294F">
      <w:pPr>
        <w:pStyle w:val="ListParagraph"/>
        <w:spacing w:before="100" w:beforeAutospacing="1" w:after="100" w:afterAutospacing="1" w:line="240" w:lineRule="auto"/>
        <w:ind w:left="360"/>
        <w:rPr>
          <w:rFonts w:ascii="Arial" w:eastAsia="Times New Roman" w:hAnsi="Arial" w:cs="Arial"/>
          <w:color w:val="000000" w:themeColor="text1"/>
          <w:shd w:val="clear" w:color="auto" w:fill="FFFFFF"/>
        </w:rPr>
      </w:pPr>
    </w:p>
    <w:p w14:paraId="59630329" w14:textId="77777777" w:rsidR="0071294F" w:rsidRPr="002F1A60" w:rsidRDefault="0071294F" w:rsidP="0071294F">
      <w:pPr>
        <w:pStyle w:val="ListParagraph"/>
        <w:spacing w:before="100" w:beforeAutospacing="1" w:after="100" w:afterAutospacing="1" w:line="240" w:lineRule="auto"/>
        <w:ind w:left="360"/>
        <w:rPr>
          <w:rFonts w:ascii="Arial" w:eastAsia="Times New Roman" w:hAnsi="Arial" w:cs="Arial"/>
          <w:color w:val="000000" w:themeColor="text1"/>
          <w:shd w:val="clear" w:color="auto" w:fill="FFFFFF"/>
        </w:rPr>
      </w:pPr>
      <w:r w:rsidRPr="002F1A60">
        <w:rPr>
          <w:rFonts w:ascii="Arial" w:eastAsia="Times New Roman" w:hAnsi="Arial" w:cs="Arial"/>
          <w:color w:val="000000" w:themeColor="text1"/>
          <w:shd w:val="clear" w:color="auto" w:fill="FFFFFF"/>
        </w:rPr>
        <w:t>Culture and susceptibility testing will be performed prior to prescribing antimicrobials for:</w:t>
      </w:r>
    </w:p>
    <w:p w14:paraId="467D2877" w14:textId="77777777" w:rsidR="0071294F" w:rsidRPr="002F1A60" w:rsidRDefault="0071294F" w:rsidP="0071294F">
      <w:pPr>
        <w:pStyle w:val="ListParagraph"/>
        <w:numPr>
          <w:ilvl w:val="0"/>
          <w:numId w:val="13"/>
        </w:numPr>
        <w:spacing w:before="100" w:beforeAutospacing="1" w:after="100" w:afterAutospacing="1" w:line="240" w:lineRule="auto"/>
        <w:rPr>
          <w:rFonts w:ascii="Arial" w:eastAsia="Times New Roman" w:hAnsi="Arial" w:cs="Arial"/>
          <w:color w:val="000000" w:themeColor="text1"/>
        </w:rPr>
      </w:pPr>
      <w:r w:rsidRPr="002F1A60">
        <w:rPr>
          <w:rFonts w:ascii="Arial" w:eastAsia="Times New Roman" w:hAnsi="Arial" w:cs="Arial"/>
          <w:color w:val="000000" w:themeColor="text1"/>
          <w:shd w:val="clear" w:color="auto" w:fill="FFFFFF"/>
        </w:rPr>
        <w:t>All cases of suspected urinary tract infection (along with cytological examination)</w:t>
      </w:r>
    </w:p>
    <w:p w14:paraId="4A863EA3" w14:textId="77777777" w:rsidR="0071294F" w:rsidRPr="002F1A60" w:rsidRDefault="0071294F" w:rsidP="0071294F">
      <w:pPr>
        <w:pStyle w:val="ListParagraph"/>
        <w:numPr>
          <w:ilvl w:val="0"/>
          <w:numId w:val="13"/>
        </w:numPr>
        <w:spacing w:before="100" w:beforeAutospacing="1" w:after="100" w:afterAutospacing="1" w:line="240" w:lineRule="auto"/>
        <w:rPr>
          <w:rFonts w:ascii="Arial" w:eastAsia="Times New Roman" w:hAnsi="Arial" w:cs="Arial"/>
          <w:color w:val="000000" w:themeColor="text1"/>
        </w:rPr>
      </w:pPr>
      <w:r w:rsidRPr="002F1A60">
        <w:rPr>
          <w:rFonts w:ascii="Arial" w:eastAsia="Times New Roman" w:hAnsi="Arial" w:cs="Arial"/>
          <w:color w:val="000000" w:themeColor="text1"/>
          <w:shd w:val="clear" w:color="auto" w:fill="FFFFFF"/>
        </w:rPr>
        <w:t>Any case that does not respond to empirical therapy</w:t>
      </w:r>
    </w:p>
    <w:p w14:paraId="1B1DD227" w14:textId="77777777" w:rsidR="0071294F" w:rsidRPr="002F1A60" w:rsidRDefault="0071294F" w:rsidP="0071294F">
      <w:pPr>
        <w:pStyle w:val="ListParagraph"/>
        <w:numPr>
          <w:ilvl w:val="0"/>
          <w:numId w:val="13"/>
        </w:numPr>
        <w:spacing w:before="100" w:beforeAutospacing="1" w:after="100" w:afterAutospacing="1" w:line="240" w:lineRule="auto"/>
        <w:rPr>
          <w:rFonts w:ascii="Arial" w:eastAsia="Times New Roman" w:hAnsi="Arial" w:cs="Arial"/>
          <w:color w:val="000000" w:themeColor="text1"/>
        </w:rPr>
      </w:pPr>
      <w:r w:rsidRPr="002F1A60">
        <w:rPr>
          <w:rFonts w:ascii="Arial" w:eastAsia="Times New Roman" w:hAnsi="Arial" w:cs="Arial"/>
          <w:color w:val="000000" w:themeColor="text1"/>
          <w:shd w:val="clear" w:color="auto" w:fill="FFFFFF"/>
        </w:rPr>
        <w:t>Any case where an antimicrobial with a high importance rating is used empirically</w:t>
      </w:r>
    </w:p>
    <w:p w14:paraId="6213DAF6" w14:textId="77777777" w:rsidR="0071294F" w:rsidRPr="002F1A60" w:rsidRDefault="0071294F" w:rsidP="0071294F">
      <w:pPr>
        <w:pStyle w:val="ListParagraph"/>
        <w:numPr>
          <w:ilvl w:val="0"/>
          <w:numId w:val="13"/>
        </w:numPr>
        <w:spacing w:before="100" w:beforeAutospacing="1" w:after="100" w:afterAutospacing="1" w:line="240" w:lineRule="auto"/>
        <w:rPr>
          <w:rFonts w:ascii="Arial" w:eastAsia="Times New Roman" w:hAnsi="Arial" w:cs="Arial"/>
          <w:color w:val="000000" w:themeColor="text1"/>
        </w:rPr>
      </w:pPr>
      <w:r w:rsidRPr="002F1A60">
        <w:rPr>
          <w:rFonts w:ascii="Arial" w:eastAsia="Times New Roman" w:hAnsi="Arial" w:cs="Arial"/>
          <w:color w:val="000000" w:themeColor="text1"/>
          <w:shd w:val="clear" w:color="auto" w:fill="FFFFFF"/>
        </w:rPr>
        <w:t>Any case where infection is life-threatening (e.g. sepsis, septic arthritis, meningitis)</w:t>
      </w:r>
    </w:p>
    <w:p w14:paraId="2EC4036F" w14:textId="77777777" w:rsidR="0071294F" w:rsidRPr="002F1A60" w:rsidRDefault="0071294F" w:rsidP="0071294F">
      <w:pPr>
        <w:pStyle w:val="ListParagraph"/>
        <w:numPr>
          <w:ilvl w:val="0"/>
          <w:numId w:val="13"/>
        </w:numPr>
        <w:spacing w:before="100" w:beforeAutospacing="1" w:after="100" w:afterAutospacing="1" w:line="240" w:lineRule="auto"/>
        <w:rPr>
          <w:rFonts w:ascii="Arial" w:eastAsia="Times New Roman" w:hAnsi="Arial" w:cs="Arial"/>
          <w:color w:val="000000" w:themeColor="text1"/>
          <w:highlight w:val="yellow"/>
        </w:rPr>
      </w:pPr>
      <w:r w:rsidRPr="002F1A60">
        <w:rPr>
          <w:rFonts w:ascii="Arial" w:eastAsia="Times New Roman" w:hAnsi="Arial" w:cs="Arial"/>
          <w:color w:val="000000" w:themeColor="text1"/>
          <w:highlight w:val="yellow"/>
          <w:shd w:val="clear" w:color="auto" w:fill="FFFFFF"/>
        </w:rPr>
        <w:t>[add others as appropriate]</w:t>
      </w:r>
    </w:p>
    <w:p w14:paraId="30C47AAA" w14:textId="77777777" w:rsidR="0071294F" w:rsidRPr="002F1A60" w:rsidRDefault="0071294F" w:rsidP="0071294F">
      <w:pPr>
        <w:spacing w:before="100" w:beforeAutospacing="1" w:after="100" w:afterAutospacing="1"/>
        <w:ind w:left="425"/>
        <w:rPr>
          <w:rFonts w:ascii="Arial" w:eastAsia="Times New Roman" w:hAnsi="Arial" w:cs="Arial"/>
          <w:color w:val="000000" w:themeColor="text1"/>
          <w:sz w:val="22"/>
          <w:szCs w:val="22"/>
          <w:shd w:val="clear" w:color="auto" w:fill="FFFFFF"/>
        </w:rPr>
      </w:pPr>
      <w:r w:rsidRPr="002F1A60">
        <w:rPr>
          <w:rFonts w:ascii="Arial" w:eastAsia="Times New Roman" w:hAnsi="Arial" w:cs="Arial"/>
          <w:color w:val="000000" w:themeColor="text1"/>
          <w:sz w:val="22"/>
          <w:szCs w:val="22"/>
          <w:shd w:val="clear" w:color="auto" w:fill="FFFFFF"/>
        </w:rPr>
        <w:t>Cytology will be performed prior to prescribing antimicrobials for:</w:t>
      </w:r>
    </w:p>
    <w:p w14:paraId="7CA28E37" w14:textId="77777777" w:rsidR="0071294F" w:rsidRPr="002F1A60" w:rsidRDefault="0071294F" w:rsidP="0071294F">
      <w:pPr>
        <w:pStyle w:val="ListParagraph"/>
        <w:numPr>
          <w:ilvl w:val="0"/>
          <w:numId w:val="14"/>
        </w:numPr>
        <w:spacing w:before="100" w:beforeAutospacing="1" w:after="100" w:afterAutospacing="1" w:line="240" w:lineRule="auto"/>
        <w:rPr>
          <w:rFonts w:ascii="Arial" w:eastAsia="Times New Roman" w:hAnsi="Arial" w:cs="Arial"/>
          <w:color w:val="000000" w:themeColor="text1"/>
        </w:rPr>
      </w:pPr>
      <w:r w:rsidRPr="002F1A60">
        <w:rPr>
          <w:rFonts w:ascii="Arial" w:eastAsia="Times New Roman" w:hAnsi="Arial" w:cs="Arial"/>
          <w:color w:val="000000" w:themeColor="text1"/>
        </w:rPr>
        <w:t>All dermatological &amp; otitis cases</w:t>
      </w:r>
    </w:p>
    <w:p w14:paraId="0336D89C" w14:textId="77777777" w:rsidR="0071294F" w:rsidRPr="002F1A60" w:rsidRDefault="0071294F" w:rsidP="0071294F">
      <w:pPr>
        <w:pStyle w:val="ListParagraph"/>
        <w:numPr>
          <w:ilvl w:val="0"/>
          <w:numId w:val="14"/>
        </w:numPr>
        <w:spacing w:before="100" w:beforeAutospacing="1" w:after="100" w:afterAutospacing="1" w:line="240" w:lineRule="auto"/>
        <w:rPr>
          <w:rFonts w:ascii="Arial" w:eastAsia="Times New Roman" w:hAnsi="Arial" w:cs="Arial"/>
          <w:color w:val="000000" w:themeColor="text1"/>
        </w:rPr>
      </w:pPr>
      <w:r w:rsidRPr="002F1A60">
        <w:rPr>
          <w:rFonts w:ascii="Arial" w:eastAsia="Times New Roman" w:hAnsi="Arial" w:cs="Arial"/>
          <w:color w:val="000000" w:themeColor="text1"/>
        </w:rPr>
        <w:t>All cases of suspected urinary tract infection</w:t>
      </w:r>
    </w:p>
    <w:p w14:paraId="6A207943" w14:textId="77777777" w:rsidR="0071294F" w:rsidRPr="002F1A60" w:rsidRDefault="0071294F" w:rsidP="0071294F">
      <w:pPr>
        <w:pStyle w:val="ListParagraph"/>
        <w:numPr>
          <w:ilvl w:val="0"/>
          <w:numId w:val="14"/>
        </w:numPr>
        <w:spacing w:before="100" w:beforeAutospacing="1" w:after="100" w:afterAutospacing="1" w:line="240" w:lineRule="auto"/>
        <w:rPr>
          <w:rFonts w:ascii="Arial" w:eastAsia="Times New Roman" w:hAnsi="Arial" w:cs="Arial"/>
          <w:color w:val="000000" w:themeColor="text1"/>
        </w:rPr>
      </w:pPr>
      <w:r w:rsidRPr="002F1A60">
        <w:rPr>
          <w:rFonts w:ascii="Arial" w:eastAsia="Times New Roman" w:hAnsi="Arial" w:cs="Arial"/>
          <w:color w:val="000000" w:themeColor="text1"/>
        </w:rPr>
        <w:t>All cases of suspected synovial sepsis</w:t>
      </w:r>
    </w:p>
    <w:p w14:paraId="7AD90011" w14:textId="77777777" w:rsidR="0071294F" w:rsidRPr="002F1A60" w:rsidRDefault="0071294F" w:rsidP="0071294F">
      <w:pPr>
        <w:pStyle w:val="ListParagraph"/>
        <w:numPr>
          <w:ilvl w:val="0"/>
          <w:numId w:val="14"/>
        </w:numPr>
        <w:spacing w:before="100" w:beforeAutospacing="1" w:after="100" w:afterAutospacing="1" w:line="240" w:lineRule="auto"/>
        <w:rPr>
          <w:rFonts w:ascii="Arial" w:eastAsia="Times New Roman" w:hAnsi="Arial" w:cs="Arial"/>
          <w:color w:val="000000" w:themeColor="text1"/>
        </w:rPr>
      </w:pPr>
      <w:r w:rsidRPr="002F1A60">
        <w:rPr>
          <w:rFonts w:ascii="Arial" w:eastAsia="Times New Roman" w:hAnsi="Arial" w:cs="Arial"/>
          <w:color w:val="000000" w:themeColor="text1"/>
        </w:rPr>
        <w:t>All cases of suspected pleuritis, peritonitis or pneumonia</w:t>
      </w:r>
    </w:p>
    <w:p w14:paraId="71E47F43" w14:textId="77777777" w:rsidR="0071294F" w:rsidRPr="002F1A60" w:rsidRDefault="0071294F" w:rsidP="0071294F">
      <w:pPr>
        <w:pStyle w:val="ListParagraph"/>
        <w:numPr>
          <w:ilvl w:val="0"/>
          <w:numId w:val="14"/>
        </w:numPr>
        <w:spacing w:before="100" w:beforeAutospacing="1" w:after="100" w:afterAutospacing="1" w:line="240" w:lineRule="auto"/>
        <w:rPr>
          <w:rFonts w:ascii="Arial" w:eastAsia="Times New Roman" w:hAnsi="Arial" w:cs="Arial"/>
          <w:color w:val="000000" w:themeColor="text1"/>
          <w:highlight w:val="yellow"/>
        </w:rPr>
      </w:pPr>
      <w:r w:rsidRPr="002F1A60">
        <w:rPr>
          <w:rFonts w:ascii="Arial" w:eastAsia="Times New Roman" w:hAnsi="Arial" w:cs="Arial"/>
          <w:color w:val="000000" w:themeColor="text1"/>
          <w:highlight w:val="yellow"/>
        </w:rPr>
        <w:t xml:space="preserve">[add others as appropriate] </w:t>
      </w:r>
    </w:p>
    <w:p w14:paraId="65F32D8A" w14:textId="77777777" w:rsidR="0071294F" w:rsidRPr="002F1A60" w:rsidRDefault="0071294F" w:rsidP="0071294F">
      <w:pPr>
        <w:spacing w:before="100" w:beforeAutospacing="1" w:after="100" w:afterAutospacing="1"/>
        <w:ind w:firstLine="360"/>
        <w:rPr>
          <w:rFonts w:ascii="Arial" w:eastAsia="Times New Roman" w:hAnsi="Arial" w:cs="Arial"/>
          <w:color w:val="000000" w:themeColor="text1"/>
          <w:sz w:val="22"/>
          <w:szCs w:val="22"/>
          <w:shd w:val="clear" w:color="auto" w:fill="FFFFFF"/>
        </w:rPr>
      </w:pPr>
      <w:r w:rsidRPr="002F1A60">
        <w:rPr>
          <w:rFonts w:ascii="Arial" w:eastAsia="Times New Roman" w:hAnsi="Arial" w:cs="Arial"/>
          <w:color w:val="000000" w:themeColor="text1"/>
          <w:sz w:val="22"/>
          <w:szCs w:val="22"/>
          <w:shd w:val="clear" w:color="auto" w:fill="FFFFFF"/>
        </w:rPr>
        <w:t>Patient side tests will be performed prior to prescribing antimicrobials for:</w:t>
      </w:r>
    </w:p>
    <w:p w14:paraId="3D26FF3E" w14:textId="77777777" w:rsidR="0071294F" w:rsidRPr="002F1A60" w:rsidRDefault="0071294F" w:rsidP="0071294F">
      <w:pPr>
        <w:pStyle w:val="ListParagraph"/>
        <w:numPr>
          <w:ilvl w:val="0"/>
          <w:numId w:val="15"/>
        </w:numPr>
        <w:spacing w:before="100" w:beforeAutospacing="1" w:after="100" w:afterAutospacing="1" w:line="240" w:lineRule="auto"/>
        <w:rPr>
          <w:rFonts w:ascii="Arial" w:eastAsia="Times New Roman" w:hAnsi="Arial" w:cs="Arial"/>
          <w:color w:val="000000" w:themeColor="text1"/>
        </w:rPr>
      </w:pPr>
      <w:r w:rsidRPr="002F1A60">
        <w:rPr>
          <w:rFonts w:ascii="Arial" w:eastAsia="Times New Roman" w:hAnsi="Arial" w:cs="Arial"/>
          <w:color w:val="000000" w:themeColor="text1"/>
          <w:shd w:val="clear" w:color="auto" w:fill="FFFFFF"/>
        </w:rPr>
        <w:t>All cases of neonatal calf diarrhoea</w:t>
      </w:r>
    </w:p>
    <w:p w14:paraId="1C1ACDE2" w14:textId="77777777" w:rsidR="0071294F" w:rsidRPr="002F1A60" w:rsidRDefault="0071294F" w:rsidP="0071294F">
      <w:pPr>
        <w:pStyle w:val="ListParagraph"/>
        <w:numPr>
          <w:ilvl w:val="0"/>
          <w:numId w:val="15"/>
        </w:numPr>
        <w:spacing w:before="100" w:beforeAutospacing="1" w:after="100" w:afterAutospacing="1" w:line="240" w:lineRule="auto"/>
        <w:rPr>
          <w:rFonts w:ascii="Arial" w:eastAsia="Times New Roman" w:hAnsi="Arial" w:cs="Arial"/>
          <w:color w:val="000000" w:themeColor="text1"/>
          <w:highlight w:val="yellow"/>
        </w:rPr>
      </w:pPr>
      <w:r w:rsidRPr="002F1A60">
        <w:rPr>
          <w:rFonts w:ascii="Arial" w:eastAsia="Times New Roman" w:hAnsi="Arial" w:cs="Arial"/>
          <w:color w:val="000000" w:themeColor="text1"/>
          <w:highlight w:val="yellow"/>
          <w:shd w:val="clear" w:color="auto" w:fill="FFFFFF"/>
        </w:rPr>
        <w:t>[add others as appropriate]</w:t>
      </w:r>
    </w:p>
    <w:p w14:paraId="4B592135" w14:textId="77777777" w:rsidR="00196B10" w:rsidRPr="002F1A60" w:rsidRDefault="00196B10" w:rsidP="0071294F">
      <w:pPr>
        <w:spacing w:before="100" w:beforeAutospacing="1" w:after="100" w:afterAutospacing="1"/>
        <w:rPr>
          <w:rFonts w:ascii="Arial" w:hAnsi="Arial" w:cs="Arial"/>
          <w:b/>
          <w:sz w:val="22"/>
          <w:szCs w:val="22"/>
        </w:rPr>
      </w:pPr>
      <w:r w:rsidRPr="002F1A60">
        <w:rPr>
          <w:rFonts w:ascii="Arial" w:hAnsi="Arial" w:cs="Arial"/>
          <w:b/>
          <w:sz w:val="22"/>
          <w:szCs w:val="22"/>
        </w:rPr>
        <w:t>Audit &amp; feedback</w:t>
      </w:r>
    </w:p>
    <w:p w14:paraId="355BBA62" w14:textId="77777777" w:rsidR="00F42BF6" w:rsidRPr="002F1A60" w:rsidRDefault="005E78AB" w:rsidP="00F42BF6">
      <w:pPr>
        <w:pStyle w:val="ListParagraph"/>
        <w:spacing w:before="100" w:beforeAutospacing="1" w:after="100" w:afterAutospacing="1" w:line="240" w:lineRule="auto"/>
        <w:ind w:left="360"/>
        <w:rPr>
          <w:rFonts w:ascii="Arial" w:hAnsi="Arial" w:cs="Arial"/>
          <w:i/>
        </w:rPr>
      </w:pPr>
      <w:r w:rsidRPr="002F1A60">
        <w:rPr>
          <w:rFonts w:ascii="Arial" w:hAnsi="Arial" w:cs="Arial"/>
          <w:i/>
        </w:rPr>
        <w:t>Gold</w:t>
      </w:r>
      <w:r w:rsidR="0071294F" w:rsidRPr="002F1A60">
        <w:rPr>
          <w:rFonts w:ascii="Arial" w:hAnsi="Arial" w:cs="Arial"/>
          <w:i/>
        </w:rPr>
        <w:t>:</w:t>
      </w:r>
    </w:p>
    <w:p w14:paraId="1B0A0A0F" w14:textId="77777777" w:rsidR="00D106FA" w:rsidRPr="002F1A60" w:rsidRDefault="009507BF" w:rsidP="00F42BF6">
      <w:pPr>
        <w:pStyle w:val="ListParagraph"/>
        <w:spacing w:before="100" w:beforeAutospacing="1" w:after="100" w:afterAutospacing="1" w:line="240" w:lineRule="auto"/>
        <w:ind w:left="360"/>
        <w:rPr>
          <w:rFonts w:ascii="Arial" w:hAnsi="Arial" w:cs="Arial"/>
          <w:i/>
        </w:rPr>
      </w:pPr>
      <w:r w:rsidRPr="002F1A60">
        <w:rPr>
          <w:rFonts w:ascii="Arial" w:hAnsi="Arial" w:cs="Arial"/>
        </w:rPr>
        <w:t xml:space="preserve">The </w:t>
      </w:r>
      <w:r w:rsidR="008563DB" w:rsidRPr="002F1A60">
        <w:rPr>
          <w:rFonts w:ascii="Arial" w:hAnsi="Arial" w:cs="Arial"/>
        </w:rPr>
        <w:t>antimicrobial stewardship champion</w:t>
      </w:r>
      <w:r w:rsidRPr="002F1A60">
        <w:rPr>
          <w:rFonts w:ascii="Arial" w:hAnsi="Arial" w:cs="Arial"/>
        </w:rPr>
        <w:t xml:space="preserve"> shall review antimicrobial </w:t>
      </w:r>
      <w:r w:rsidR="008563DB" w:rsidRPr="002F1A60">
        <w:rPr>
          <w:rFonts w:ascii="Arial" w:hAnsi="Arial" w:cs="Arial"/>
        </w:rPr>
        <w:t>prescribing for recent graduates and new team members using the MIND-ME principle:</w:t>
      </w:r>
    </w:p>
    <w:p w14:paraId="6B30ADB9" w14:textId="77777777" w:rsidR="008563DB" w:rsidRPr="002F1A60" w:rsidRDefault="008563DB" w:rsidP="007B48E0">
      <w:pPr>
        <w:pStyle w:val="NormalWeb"/>
        <w:shd w:val="clear" w:color="auto" w:fill="FFFFFF"/>
        <w:ind w:left="360"/>
        <w:rPr>
          <w:rFonts w:ascii="Arial" w:hAnsi="Arial" w:cs="Arial"/>
          <w:color w:val="333333"/>
          <w:sz w:val="22"/>
          <w:szCs w:val="22"/>
        </w:rPr>
      </w:pPr>
      <w:r w:rsidRPr="002F1A60">
        <w:rPr>
          <w:rStyle w:val="Strong"/>
          <w:rFonts w:ascii="Arial" w:hAnsi="Arial" w:cs="Arial"/>
          <w:color w:val="333333"/>
          <w:sz w:val="22"/>
          <w:szCs w:val="22"/>
        </w:rPr>
        <w:t>M  </w:t>
      </w:r>
      <w:r w:rsidRPr="002F1A60">
        <w:rPr>
          <w:rFonts w:ascii="Arial" w:hAnsi="Arial" w:cs="Arial"/>
          <w:color w:val="333333"/>
          <w:sz w:val="22"/>
          <w:szCs w:val="22"/>
        </w:rPr>
        <w:t>Microbiology should guide therapy where possible</w:t>
      </w:r>
    </w:p>
    <w:p w14:paraId="45858EF6" w14:textId="77777777" w:rsidR="008563DB" w:rsidRPr="002F1A60" w:rsidRDefault="008563DB" w:rsidP="007B48E0">
      <w:pPr>
        <w:pStyle w:val="NormalWeb"/>
        <w:shd w:val="clear" w:color="auto" w:fill="FFFFFF"/>
        <w:ind w:left="360"/>
        <w:rPr>
          <w:rFonts w:ascii="Arial" w:hAnsi="Arial" w:cs="Arial"/>
          <w:color w:val="333333"/>
          <w:sz w:val="22"/>
          <w:szCs w:val="22"/>
        </w:rPr>
      </w:pPr>
      <w:r w:rsidRPr="002F1A60">
        <w:rPr>
          <w:rStyle w:val="Strong"/>
          <w:rFonts w:ascii="Arial" w:hAnsi="Arial" w:cs="Arial"/>
          <w:color w:val="333333"/>
          <w:sz w:val="22"/>
          <w:szCs w:val="22"/>
        </w:rPr>
        <w:t>I    </w:t>
      </w:r>
      <w:r w:rsidRPr="002F1A60">
        <w:rPr>
          <w:rFonts w:ascii="Arial" w:hAnsi="Arial" w:cs="Arial"/>
          <w:color w:val="333333"/>
          <w:sz w:val="22"/>
          <w:szCs w:val="22"/>
        </w:rPr>
        <w:t>Indications should be evidence</w:t>
      </w:r>
      <w:r w:rsidR="00CD07B2" w:rsidRPr="002F1A60">
        <w:rPr>
          <w:rFonts w:ascii="Arial" w:hAnsi="Arial" w:cs="Arial"/>
          <w:color w:val="333333"/>
          <w:sz w:val="22"/>
          <w:szCs w:val="22"/>
        </w:rPr>
        <w:t>-</w:t>
      </w:r>
      <w:r w:rsidRPr="002F1A60">
        <w:rPr>
          <w:rFonts w:ascii="Arial" w:hAnsi="Arial" w:cs="Arial"/>
          <w:color w:val="333333"/>
          <w:sz w:val="22"/>
          <w:szCs w:val="22"/>
        </w:rPr>
        <w:t>based and include a bacterial cause in most instances</w:t>
      </w:r>
    </w:p>
    <w:p w14:paraId="2FCA5DD7" w14:textId="77777777" w:rsidR="008563DB" w:rsidRPr="002F1A60" w:rsidRDefault="008563DB" w:rsidP="007B48E0">
      <w:pPr>
        <w:pStyle w:val="NormalWeb"/>
        <w:shd w:val="clear" w:color="auto" w:fill="FFFFFF"/>
        <w:ind w:left="360"/>
        <w:rPr>
          <w:rFonts w:ascii="Arial" w:hAnsi="Arial" w:cs="Arial"/>
          <w:color w:val="333333"/>
          <w:sz w:val="22"/>
          <w:szCs w:val="22"/>
        </w:rPr>
      </w:pPr>
      <w:r w:rsidRPr="002F1A60">
        <w:rPr>
          <w:rStyle w:val="Strong"/>
          <w:rFonts w:ascii="Arial" w:hAnsi="Arial" w:cs="Arial"/>
          <w:color w:val="333333"/>
          <w:sz w:val="22"/>
          <w:szCs w:val="22"/>
        </w:rPr>
        <w:t>N</w:t>
      </w:r>
      <w:r w:rsidRPr="002F1A60">
        <w:rPr>
          <w:rStyle w:val="apple-converted-space"/>
          <w:rFonts w:ascii="Arial" w:hAnsi="Arial" w:cs="Arial"/>
          <w:color w:val="333333"/>
          <w:sz w:val="22"/>
          <w:szCs w:val="22"/>
        </w:rPr>
        <w:t> </w:t>
      </w:r>
      <w:r w:rsidRPr="002F1A60">
        <w:rPr>
          <w:rFonts w:ascii="Arial" w:hAnsi="Arial" w:cs="Arial"/>
          <w:color w:val="333333"/>
          <w:sz w:val="22"/>
          <w:szCs w:val="22"/>
        </w:rPr>
        <w:t> Narrowest spectrum possible</w:t>
      </w:r>
    </w:p>
    <w:p w14:paraId="017EDF38" w14:textId="77777777" w:rsidR="008563DB" w:rsidRPr="002F1A60" w:rsidRDefault="008563DB" w:rsidP="007B48E0">
      <w:pPr>
        <w:pStyle w:val="NormalWeb"/>
        <w:shd w:val="clear" w:color="auto" w:fill="FFFFFF"/>
        <w:ind w:left="360"/>
        <w:rPr>
          <w:rFonts w:ascii="Arial" w:hAnsi="Arial" w:cs="Arial"/>
          <w:color w:val="333333"/>
          <w:sz w:val="22"/>
          <w:szCs w:val="22"/>
        </w:rPr>
      </w:pPr>
      <w:r w:rsidRPr="002F1A60">
        <w:rPr>
          <w:rStyle w:val="Strong"/>
          <w:rFonts w:ascii="Arial" w:hAnsi="Arial" w:cs="Arial"/>
          <w:color w:val="333333"/>
          <w:sz w:val="22"/>
          <w:szCs w:val="22"/>
        </w:rPr>
        <w:t>D</w:t>
      </w:r>
      <w:r w:rsidRPr="002F1A60">
        <w:rPr>
          <w:rStyle w:val="apple-converted-space"/>
          <w:rFonts w:ascii="Arial" w:hAnsi="Arial" w:cs="Arial"/>
          <w:color w:val="333333"/>
          <w:sz w:val="22"/>
          <w:szCs w:val="22"/>
        </w:rPr>
        <w:t> </w:t>
      </w:r>
      <w:r w:rsidRPr="002F1A60">
        <w:rPr>
          <w:rFonts w:ascii="Arial" w:hAnsi="Arial" w:cs="Arial"/>
          <w:color w:val="333333"/>
          <w:sz w:val="22"/>
          <w:szCs w:val="22"/>
        </w:rPr>
        <w:t> Dosage appropriate to species, site and type of infection (label not always accurate)</w:t>
      </w:r>
    </w:p>
    <w:p w14:paraId="7B462036" w14:textId="77777777" w:rsidR="008563DB" w:rsidRPr="002F1A60" w:rsidRDefault="008563DB" w:rsidP="007B48E0">
      <w:pPr>
        <w:pStyle w:val="NormalWeb"/>
        <w:shd w:val="clear" w:color="auto" w:fill="FFFFFF"/>
        <w:ind w:left="360"/>
        <w:rPr>
          <w:rFonts w:ascii="Arial" w:hAnsi="Arial" w:cs="Arial"/>
          <w:color w:val="333333"/>
          <w:sz w:val="22"/>
          <w:szCs w:val="22"/>
        </w:rPr>
      </w:pPr>
      <w:r w:rsidRPr="002F1A60">
        <w:rPr>
          <w:rStyle w:val="Strong"/>
          <w:rFonts w:ascii="Arial" w:hAnsi="Arial" w:cs="Arial"/>
          <w:color w:val="333333"/>
          <w:sz w:val="22"/>
          <w:szCs w:val="22"/>
        </w:rPr>
        <w:t>M</w:t>
      </w:r>
      <w:r w:rsidRPr="002F1A60">
        <w:rPr>
          <w:rStyle w:val="apple-converted-space"/>
          <w:rFonts w:ascii="Arial" w:hAnsi="Arial" w:cs="Arial"/>
          <w:color w:val="333333"/>
          <w:sz w:val="22"/>
          <w:szCs w:val="22"/>
        </w:rPr>
        <w:t> </w:t>
      </w:r>
      <w:r w:rsidRPr="002F1A60">
        <w:rPr>
          <w:rFonts w:ascii="Arial" w:hAnsi="Arial" w:cs="Arial"/>
          <w:color w:val="333333"/>
          <w:sz w:val="22"/>
          <w:szCs w:val="22"/>
        </w:rPr>
        <w:t> Minimise duration of therapy</w:t>
      </w:r>
    </w:p>
    <w:p w14:paraId="4C4EB2A6" w14:textId="77777777" w:rsidR="00986BB8" w:rsidRPr="002F1A60" w:rsidRDefault="008563DB" w:rsidP="007B48E0">
      <w:pPr>
        <w:pStyle w:val="NormalWeb"/>
        <w:shd w:val="clear" w:color="auto" w:fill="FFFFFF"/>
        <w:ind w:left="360"/>
        <w:rPr>
          <w:rFonts w:ascii="Arial" w:hAnsi="Arial" w:cs="Arial"/>
          <w:color w:val="333333"/>
          <w:sz w:val="22"/>
          <w:szCs w:val="22"/>
        </w:rPr>
      </w:pPr>
      <w:r w:rsidRPr="002F1A60">
        <w:rPr>
          <w:rStyle w:val="Strong"/>
          <w:rFonts w:ascii="Arial" w:hAnsi="Arial" w:cs="Arial"/>
          <w:color w:val="333333"/>
          <w:sz w:val="22"/>
          <w:szCs w:val="22"/>
        </w:rPr>
        <w:t>E </w:t>
      </w:r>
      <w:r w:rsidRPr="002F1A60">
        <w:rPr>
          <w:rStyle w:val="apple-converted-space"/>
          <w:rFonts w:ascii="Arial" w:hAnsi="Arial" w:cs="Arial"/>
          <w:color w:val="333333"/>
          <w:sz w:val="22"/>
          <w:szCs w:val="22"/>
        </w:rPr>
        <w:t> </w:t>
      </w:r>
      <w:r w:rsidR="00A8171C" w:rsidRPr="002F1A60">
        <w:rPr>
          <w:rFonts w:ascii="Arial" w:hAnsi="Arial" w:cs="Arial"/>
          <w:color w:val="333333"/>
          <w:sz w:val="22"/>
          <w:szCs w:val="22"/>
        </w:rPr>
        <w:t>Ensure mono</w:t>
      </w:r>
      <w:r w:rsidRPr="002F1A60">
        <w:rPr>
          <w:rFonts w:ascii="Arial" w:hAnsi="Arial" w:cs="Arial"/>
          <w:color w:val="333333"/>
          <w:sz w:val="22"/>
          <w:szCs w:val="22"/>
        </w:rPr>
        <w:t>therapy wherever possible (one drug rather than combinations of drugs)</w:t>
      </w:r>
    </w:p>
    <w:p w14:paraId="0228796D" w14:textId="77777777" w:rsidR="00986BB8" w:rsidRPr="002F1A60" w:rsidRDefault="00A8171C" w:rsidP="0071294F">
      <w:pPr>
        <w:spacing w:before="100" w:beforeAutospacing="1" w:after="100" w:afterAutospacing="1"/>
        <w:ind w:left="360"/>
        <w:rPr>
          <w:rFonts w:ascii="Arial" w:eastAsia="Times New Roman" w:hAnsi="Arial" w:cs="Arial"/>
          <w:color w:val="333333"/>
          <w:sz w:val="22"/>
          <w:szCs w:val="22"/>
          <w:shd w:val="clear" w:color="auto" w:fill="FFFFFF"/>
        </w:rPr>
      </w:pPr>
      <w:r w:rsidRPr="002F1A60">
        <w:rPr>
          <w:rStyle w:val="Strong"/>
          <w:rFonts w:ascii="Arial" w:hAnsi="Arial" w:cs="Arial"/>
          <w:b w:val="0"/>
          <w:color w:val="333333"/>
          <w:sz w:val="22"/>
          <w:szCs w:val="22"/>
        </w:rPr>
        <w:t xml:space="preserve">All veterinarians shall </w:t>
      </w:r>
      <w:r w:rsidRPr="002F1A60">
        <w:rPr>
          <w:rFonts w:ascii="Arial" w:hAnsi="Arial" w:cs="Arial"/>
          <w:sz w:val="22"/>
          <w:szCs w:val="22"/>
        </w:rPr>
        <w:t>review culture &amp; susceptibility reports and consider potential adjustments to antimicrobial regimens. De-escalation should be considered</w:t>
      </w:r>
      <w:r w:rsidRPr="002F1A60">
        <w:rPr>
          <w:rFonts w:ascii="Arial" w:eastAsia="Times New Roman" w:hAnsi="Arial" w:cs="Arial"/>
          <w:color w:val="333333"/>
          <w:sz w:val="22"/>
          <w:szCs w:val="22"/>
          <w:shd w:val="clear" w:color="auto" w:fill="FFFFFF"/>
        </w:rPr>
        <w:t>, which involves switching from drugs with a high importance rating to those with a low or medium importance rating if susceptibility testing indicates their effectiveness, or shifting from broad spectrum to narrow spectrum therapy once a causative agent has been identified. Escalation of therapy may also be required, if empirical antimicrobial therapy is not effective against the causative agent identified on culture. Consultation with a microbiologist may be required and should be considered in any case where the organism was unexpected or has an unusual susceptibility pattern.</w:t>
      </w:r>
    </w:p>
    <w:p w14:paraId="65C70C62" w14:textId="77777777" w:rsidR="00986BB8" w:rsidRPr="002F1A60" w:rsidRDefault="00986BB8" w:rsidP="0071294F">
      <w:pPr>
        <w:spacing w:before="100" w:beforeAutospacing="1" w:after="100" w:afterAutospacing="1"/>
        <w:rPr>
          <w:rFonts w:ascii="Arial" w:eastAsia="Times New Roman" w:hAnsi="Arial" w:cs="Arial"/>
          <w:b/>
          <w:sz w:val="22"/>
          <w:szCs w:val="22"/>
        </w:rPr>
      </w:pPr>
      <w:r w:rsidRPr="002F1A60">
        <w:rPr>
          <w:rFonts w:ascii="Arial" w:eastAsia="Times New Roman" w:hAnsi="Arial" w:cs="Arial"/>
          <w:b/>
          <w:sz w:val="22"/>
          <w:szCs w:val="22"/>
        </w:rPr>
        <w:lastRenderedPageBreak/>
        <w:t>Delayed prescribing</w:t>
      </w:r>
    </w:p>
    <w:p w14:paraId="2032F7E1" w14:textId="77777777" w:rsidR="0071294F" w:rsidRPr="002F1A60" w:rsidRDefault="005E78AB" w:rsidP="0071294F">
      <w:pPr>
        <w:pStyle w:val="ListParagraph"/>
        <w:spacing w:before="100" w:beforeAutospacing="1" w:after="100" w:afterAutospacing="1" w:line="240" w:lineRule="auto"/>
        <w:ind w:left="360"/>
        <w:rPr>
          <w:rFonts w:ascii="Arial" w:hAnsi="Arial" w:cs="Arial"/>
          <w:i/>
        </w:rPr>
      </w:pPr>
      <w:r w:rsidRPr="002F1A60">
        <w:rPr>
          <w:rFonts w:ascii="Arial" w:hAnsi="Arial" w:cs="Arial"/>
          <w:i/>
        </w:rPr>
        <w:t>Gold</w:t>
      </w:r>
      <w:r w:rsidR="0071294F" w:rsidRPr="002F1A60">
        <w:rPr>
          <w:rFonts w:ascii="Arial" w:hAnsi="Arial" w:cs="Arial"/>
          <w:i/>
        </w:rPr>
        <w:t>:</w:t>
      </w:r>
    </w:p>
    <w:p w14:paraId="5E5C28E9" w14:textId="77777777" w:rsidR="006B56D8" w:rsidRPr="002F1A60" w:rsidRDefault="006B3656" w:rsidP="0047660A">
      <w:pPr>
        <w:pStyle w:val="ListParagraph"/>
        <w:spacing w:before="100" w:beforeAutospacing="1" w:after="100" w:afterAutospacing="1" w:line="240" w:lineRule="auto"/>
        <w:ind w:left="360"/>
        <w:rPr>
          <w:rFonts w:ascii="Arial" w:eastAsia="Times New Roman" w:hAnsi="Arial" w:cs="Arial"/>
        </w:rPr>
      </w:pPr>
      <w:r w:rsidRPr="002F1A60">
        <w:rPr>
          <w:rFonts w:ascii="Arial" w:eastAsia="Times New Roman" w:hAnsi="Arial" w:cs="Arial"/>
        </w:rPr>
        <w:t>All veterinarians will use delayed prescribing for conditions where there is no evidence that antimicrobials are immediately necessary and other therapies such as topical therapy or anti-inflamma</w:t>
      </w:r>
      <w:r w:rsidR="00A8171C" w:rsidRPr="002F1A60">
        <w:rPr>
          <w:rFonts w:ascii="Arial" w:eastAsia="Times New Roman" w:hAnsi="Arial" w:cs="Arial"/>
        </w:rPr>
        <w:t>tories have been prescribed. S</w:t>
      </w:r>
      <w:r w:rsidRPr="002F1A60">
        <w:rPr>
          <w:rFonts w:ascii="Arial" w:eastAsia="Times New Roman" w:hAnsi="Arial" w:cs="Arial"/>
        </w:rPr>
        <w:t xml:space="preserve">hould </w:t>
      </w:r>
      <w:r w:rsidR="00A8171C" w:rsidRPr="002F1A60">
        <w:rPr>
          <w:rFonts w:ascii="Arial" w:eastAsia="Times New Roman" w:hAnsi="Arial" w:cs="Arial"/>
        </w:rPr>
        <w:t>effective treatment fail</w:t>
      </w:r>
      <w:r w:rsidRPr="002F1A60">
        <w:rPr>
          <w:rFonts w:ascii="Arial" w:eastAsia="Times New Roman" w:hAnsi="Arial" w:cs="Arial"/>
        </w:rPr>
        <w:t xml:space="preserve"> with these, antimicrobial therapy would then be indicated. Repeat consultation may be an alternative in some circumstances, but where client finances do not allow for repeat consultation</w:t>
      </w:r>
      <w:r w:rsidR="00CD07B2" w:rsidRPr="002F1A60">
        <w:rPr>
          <w:rFonts w:ascii="Arial" w:eastAsia="Times New Roman" w:hAnsi="Arial" w:cs="Arial"/>
        </w:rPr>
        <w:t>,</w:t>
      </w:r>
      <w:r w:rsidRPr="002F1A60">
        <w:rPr>
          <w:rFonts w:ascii="Arial" w:eastAsia="Times New Roman" w:hAnsi="Arial" w:cs="Arial"/>
        </w:rPr>
        <w:t xml:space="preserve"> delayed prescribing</w:t>
      </w:r>
      <w:r w:rsidR="00A8171C" w:rsidRPr="002F1A60">
        <w:rPr>
          <w:rFonts w:ascii="Arial" w:eastAsia="Times New Roman" w:hAnsi="Arial" w:cs="Arial"/>
        </w:rPr>
        <w:t xml:space="preserve"> is an acceptable alternative. </w:t>
      </w:r>
      <w:r w:rsidR="00A8171C" w:rsidRPr="002F1A60">
        <w:rPr>
          <w:rFonts w:ascii="Arial" w:eastAsia="Times New Roman" w:hAnsi="Arial" w:cs="Arial"/>
          <w:color w:val="000000"/>
          <w:spacing w:val="3"/>
          <w:shd w:val="clear" w:color="auto" w:fill="FFFFFF"/>
        </w:rPr>
        <w:t>Delayed prescribing typically gives patients a 2-day delay on a prescription, so if symptoms persist or worsen antimicrobials can be obtained.</w:t>
      </w:r>
      <w:r w:rsidR="00A8171C" w:rsidRPr="002F1A60">
        <w:rPr>
          <w:rStyle w:val="apple-converted-space"/>
          <w:rFonts w:ascii="Arial" w:eastAsia="Times New Roman" w:hAnsi="Arial" w:cs="Arial"/>
          <w:color w:val="000000"/>
          <w:spacing w:val="3"/>
          <w:shd w:val="clear" w:color="auto" w:fill="FFFFFF"/>
        </w:rPr>
        <w:t> </w:t>
      </w:r>
    </w:p>
    <w:p w14:paraId="109A5900" w14:textId="77777777" w:rsidR="00466BF5" w:rsidRPr="002F1A60" w:rsidRDefault="00466BF5" w:rsidP="0047660A">
      <w:pPr>
        <w:spacing w:before="100" w:beforeAutospacing="1" w:after="100" w:afterAutospacing="1"/>
        <w:rPr>
          <w:rFonts w:ascii="Arial" w:eastAsia="Times New Roman" w:hAnsi="Arial" w:cs="Arial"/>
          <w:b/>
          <w:sz w:val="22"/>
          <w:szCs w:val="22"/>
        </w:rPr>
      </w:pPr>
      <w:r w:rsidRPr="002F1A60">
        <w:rPr>
          <w:rFonts w:ascii="Arial" w:eastAsia="Times New Roman" w:hAnsi="Arial" w:cs="Arial"/>
          <w:b/>
          <w:sz w:val="22"/>
          <w:szCs w:val="22"/>
        </w:rPr>
        <w:t>Antimicrobial class restriction</w:t>
      </w:r>
    </w:p>
    <w:p w14:paraId="0C550D20" w14:textId="77777777" w:rsidR="0047660A" w:rsidRPr="002F1A60" w:rsidRDefault="005E78AB" w:rsidP="0047660A">
      <w:pPr>
        <w:ind w:left="357"/>
        <w:rPr>
          <w:rFonts w:ascii="Arial" w:hAnsi="Arial" w:cs="Arial"/>
          <w:i/>
          <w:sz w:val="22"/>
          <w:szCs w:val="22"/>
        </w:rPr>
      </w:pPr>
      <w:r w:rsidRPr="002F1A60">
        <w:rPr>
          <w:rFonts w:ascii="Arial" w:hAnsi="Arial" w:cs="Arial"/>
          <w:i/>
          <w:sz w:val="22"/>
          <w:szCs w:val="22"/>
        </w:rPr>
        <w:t>Gold</w:t>
      </w:r>
      <w:r w:rsidR="0047660A" w:rsidRPr="002F1A60">
        <w:rPr>
          <w:rFonts w:ascii="Arial" w:hAnsi="Arial" w:cs="Arial"/>
          <w:i/>
          <w:sz w:val="22"/>
          <w:szCs w:val="22"/>
        </w:rPr>
        <w:t>:</w:t>
      </w:r>
    </w:p>
    <w:p w14:paraId="35E539FA" w14:textId="77777777" w:rsidR="00466BF5" w:rsidRPr="002F1A60" w:rsidRDefault="00466BF5" w:rsidP="0047660A">
      <w:pPr>
        <w:ind w:left="360"/>
        <w:rPr>
          <w:rFonts w:ascii="Arial" w:hAnsi="Arial" w:cs="Arial"/>
          <w:i/>
          <w:sz w:val="22"/>
          <w:szCs w:val="22"/>
        </w:rPr>
      </w:pPr>
      <w:r w:rsidRPr="002F1A60">
        <w:rPr>
          <w:rFonts w:ascii="Arial" w:hAnsi="Arial" w:cs="Arial"/>
          <w:sz w:val="22"/>
          <w:szCs w:val="22"/>
        </w:rPr>
        <w:t xml:space="preserve">A list of restricted antimicrobials shall be made available to </w:t>
      </w:r>
      <w:r w:rsidR="006B56D8" w:rsidRPr="002F1A60">
        <w:rPr>
          <w:rFonts w:ascii="Arial" w:hAnsi="Arial" w:cs="Arial"/>
          <w:sz w:val="22"/>
          <w:szCs w:val="22"/>
        </w:rPr>
        <w:t>all veterinarians</w:t>
      </w:r>
      <w:r w:rsidRPr="002F1A60">
        <w:rPr>
          <w:rFonts w:ascii="Arial" w:hAnsi="Arial" w:cs="Arial"/>
          <w:sz w:val="22"/>
          <w:szCs w:val="22"/>
        </w:rPr>
        <w:t xml:space="preserve"> with </w:t>
      </w:r>
      <w:r w:rsidR="006B56D8" w:rsidRPr="002F1A60">
        <w:rPr>
          <w:rFonts w:ascii="Arial" w:hAnsi="Arial" w:cs="Arial"/>
          <w:sz w:val="22"/>
          <w:szCs w:val="22"/>
        </w:rPr>
        <w:t xml:space="preserve">permission </w:t>
      </w:r>
      <w:r w:rsidR="00CD07B2" w:rsidRPr="002F1A60">
        <w:rPr>
          <w:rFonts w:ascii="Arial" w:hAnsi="Arial" w:cs="Arial"/>
          <w:sz w:val="22"/>
          <w:szCs w:val="22"/>
        </w:rPr>
        <w:t xml:space="preserve">for use </w:t>
      </w:r>
      <w:r w:rsidR="006B56D8" w:rsidRPr="002F1A60">
        <w:rPr>
          <w:rFonts w:ascii="Arial" w:hAnsi="Arial" w:cs="Arial"/>
          <w:sz w:val="22"/>
          <w:szCs w:val="22"/>
        </w:rPr>
        <w:t xml:space="preserve">required from the antimicrobial stewardship champion or </w:t>
      </w:r>
      <w:r w:rsidR="006B56D8" w:rsidRPr="002F1A60">
        <w:rPr>
          <w:rFonts w:ascii="Arial" w:hAnsi="Arial" w:cs="Arial"/>
          <w:sz w:val="22"/>
          <w:szCs w:val="22"/>
          <w:highlight w:val="yellow"/>
        </w:rPr>
        <w:t>[insert names of others as required]</w:t>
      </w:r>
      <w:r w:rsidR="00093EF9" w:rsidRPr="002F1A60">
        <w:rPr>
          <w:rFonts w:ascii="Arial" w:hAnsi="Arial" w:cs="Arial"/>
          <w:sz w:val="22"/>
          <w:szCs w:val="22"/>
        </w:rPr>
        <w:t xml:space="preserve"> before their use</w:t>
      </w:r>
      <w:r w:rsidR="006B56D8" w:rsidRPr="002F1A60">
        <w:rPr>
          <w:rFonts w:ascii="Arial" w:hAnsi="Arial" w:cs="Arial"/>
          <w:sz w:val="22"/>
          <w:szCs w:val="22"/>
        </w:rPr>
        <w:t>.</w:t>
      </w:r>
    </w:p>
    <w:p w14:paraId="35EDEBE3" w14:textId="77777777" w:rsidR="009D6EB0" w:rsidRPr="002F1A60" w:rsidRDefault="006B56D8" w:rsidP="00E36856">
      <w:pPr>
        <w:spacing w:before="100" w:beforeAutospacing="1" w:after="100" w:afterAutospacing="1"/>
        <w:ind w:left="360"/>
        <w:rPr>
          <w:rFonts w:ascii="Arial" w:hAnsi="Arial" w:cs="Arial"/>
          <w:sz w:val="22"/>
          <w:szCs w:val="22"/>
        </w:rPr>
      </w:pPr>
      <w:r w:rsidRPr="002F1A60">
        <w:rPr>
          <w:rFonts w:ascii="Arial" w:hAnsi="Arial" w:cs="Arial"/>
          <w:sz w:val="22"/>
          <w:szCs w:val="22"/>
        </w:rPr>
        <w:t>Alternatively a primary list of restricted antimicrobials shall be made available to all veterinarians with permission</w:t>
      </w:r>
      <w:r w:rsidR="00CD07B2" w:rsidRPr="002F1A60">
        <w:rPr>
          <w:rFonts w:ascii="Arial" w:hAnsi="Arial" w:cs="Arial"/>
          <w:sz w:val="22"/>
          <w:szCs w:val="22"/>
        </w:rPr>
        <w:t xml:space="preserve"> for use</w:t>
      </w:r>
      <w:r w:rsidRPr="002F1A60">
        <w:rPr>
          <w:rFonts w:ascii="Arial" w:hAnsi="Arial" w:cs="Arial"/>
          <w:sz w:val="22"/>
          <w:szCs w:val="22"/>
        </w:rPr>
        <w:t xml:space="preserve"> required from the antimicrobial stewardship champion or </w:t>
      </w:r>
      <w:r w:rsidRPr="002F1A60">
        <w:rPr>
          <w:rFonts w:ascii="Arial" w:hAnsi="Arial" w:cs="Arial"/>
          <w:sz w:val="22"/>
          <w:szCs w:val="22"/>
          <w:highlight w:val="yellow"/>
        </w:rPr>
        <w:t>[insert names of others as required]</w:t>
      </w:r>
      <w:r w:rsidR="00093EF9" w:rsidRPr="002F1A60">
        <w:rPr>
          <w:rFonts w:ascii="Arial" w:hAnsi="Arial" w:cs="Arial"/>
          <w:sz w:val="22"/>
          <w:szCs w:val="22"/>
        </w:rPr>
        <w:t xml:space="preserve"> before their use</w:t>
      </w:r>
      <w:r w:rsidRPr="002F1A60">
        <w:rPr>
          <w:rFonts w:ascii="Arial" w:hAnsi="Arial" w:cs="Arial"/>
          <w:sz w:val="22"/>
          <w:szCs w:val="22"/>
        </w:rPr>
        <w:t xml:space="preserve">, </w:t>
      </w:r>
      <w:r w:rsidR="00093EF9" w:rsidRPr="002F1A60">
        <w:rPr>
          <w:rFonts w:ascii="Arial" w:hAnsi="Arial" w:cs="Arial"/>
          <w:sz w:val="22"/>
          <w:szCs w:val="22"/>
        </w:rPr>
        <w:t xml:space="preserve">and </w:t>
      </w:r>
      <w:r w:rsidRPr="002F1A60">
        <w:rPr>
          <w:rFonts w:ascii="Arial" w:hAnsi="Arial" w:cs="Arial"/>
          <w:sz w:val="22"/>
          <w:szCs w:val="22"/>
        </w:rPr>
        <w:t>a secondary list of restricted antimicrobials shall be made available with use only allowed if samples are submitted for culture and susceptibility testing prior to initiating therapy.</w:t>
      </w:r>
      <w:r w:rsidR="00E36856" w:rsidRPr="002F1A60">
        <w:rPr>
          <w:rFonts w:ascii="Arial" w:hAnsi="Arial" w:cs="Arial"/>
          <w:sz w:val="22"/>
          <w:szCs w:val="22"/>
        </w:rPr>
        <w:t xml:space="preserve"> Recommended classification of antimicrobials for restriction can be found in table 2.</w:t>
      </w:r>
    </w:p>
    <w:p w14:paraId="037F228F" w14:textId="77777777" w:rsidR="009D6EB0" w:rsidRPr="002F1A60" w:rsidRDefault="009D6EB0" w:rsidP="0047660A">
      <w:pPr>
        <w:spacing w:before="100" w:beforeAutospacing="1" w:after="100" w:afterAutospacing="1"/>
        <w:ind w:left="360"/>
        <w:rPr>
          <w:rFonts w:ascii="Arial" w:hAnsi="Arial" w:cs="Arial"/>
          <w:sz w:val="22"/>
          <w:szCs w:val="22"/>
        </w:rPr>
      </w:pPr>
      <w:proofErr w:type="spellStart"/>
      <w:r w:rsidRPr="002F1A60">
        <w:rPr>
          <w:rFonts w:ascii="Arial" w:hAnsi="Arial" w:cs="Arial"/>
          <w:sz w:val="22"/>
          <w:szCs w:val="22"/>
        </w:rPr>
        <w:t>Utili</w:t>
      </w:r>
      <w:r w:rsidR="00093EF9" w:rsidRPr="002F1A60">
        <w:rPr>
          <w:rFonts w:ascii="Arial" w:hAnsi="Arial" w:cs="Arial"/>
          <w:sz w:val="22"/>
          <w:szCs w:val="22"/>
        </w:rPr>
        <w:t>sation</w:t>
      </w:r>
      <w:proofErr w:type="spellEnd"/>
      <w:r w:rsidR="00093EF9" w:rsidRPr="002F1A60">
        <w:rPr>
          <w:rFonts w:ascii="Arial" w:hAnsi="Arial" w:cs="Arial"/>
          <w:sz w:val="22"/>
          <w:szCs w:val="22"/>
        </w:rPr>
        <w:t xml:space="preserve"> of the following antimic</w:t>
      </w:r>
      <w:r w:rsidRPr="002F1A60">
        <w:rPr>
          <w:rFonts w:ascii="Arial" w:hAnsi="Arial" w:cs="Arial"/>
          <w:sz w:val="22"/>
          <w:szCs w:val="22"/>
        </w:rPr>
        <w:t>r</w:t>
      </w:r>
      <w:r w:rsidR="00093EF9" w:rsidRPr="002F1A60">
        <w:rPr>
          <w:rFonts w:ascii="Arial" w:hAnsi="Arial" w:cs="Arial"/>
          <w:sz w:val="22"/>
          <w:szCs w:val="22"/>
        </w:rPr>
        <w:t>o</w:t>
      </w:r>
      <w:r w:rsidRPr="002F1A60">
        <w:rPr>
          <w:rFonts w:ascii="Arial" w:hAnsi="Arial" w:cs="Arial"/>
          <w:sz w:val="22"/>
          <w:szCs w:val="22"/>
        </w:rPr>
        <w:t>b</w:t>
      </w:r>
      <w:r w:rsidR="00093EF9" w:rsidRPr="002F1A60">
        <w:rPr>
          <w:rFonts w:ascii="Arial" w:hAnsi="Arial" w:cs="Arial"/>
          <w:sz w:val="22"/>
          <w:szCs w:val="22"/>
        </w:rPr>
        <w:t>i</w:t>
      </w:r>
      <w:r w:rsidRPr="002F1A60">
        <w:rPr>
          <w:rFonts w:ascii="Arial" w:hAnsi="Arial" w:cs="Arial"/>
          <w:sz w:val="22"/>
          <w:szCs w:val="22"/>
        </w:rPr>
        <w:t xml:space="preserve">als will be reviewed annually and presented to all veterinarians in a clinic meeting.  </w:t>
      </w:r>
    </w:p>
    <w:p w14:paraId="3F5D792D" w14:textId="77777777" w:rsidR="00E36856" w:rsidRPr="002F1A60" w:rsidRDefault="00E36856">
      <w:pPr>
        <w:rPr>
          <w:rFonts w:ascii="Arial" w:hAnsi="Arial" w:cs="Arial"/>
          <w:sz w:val="22"/>
          <w:szCs w:val="22"/>
        </w:rPr>
      </w:pPr>
      <w:r w:rsidRPr="002F1A60">
        <w:rPr>
          <w:rFonts w:ascii="Arial" w:hAnsi="Arial" w:cs="Arial"/>
          <w:sz w:val="22"/>
          <w:szCs w:val="22"/>
        </w:rPr>
        <w:br w:type="page"/>
      </w:r>
    </w:p>
    <w:p w14:paraId="7FFE9A25" w14:textId="77777777" w:rsidR="009D6EB0" w:rsidRPr="002F1A60" w:rsidRDefault="0061702C" w:rsidP="001403F9">
      <w:pPr>
        <w:spacing w:before="100" w:beforeAutospacing="1"/>
        <w:rPr>
          <w:rFonts w:ascii="Arial" w:hAnsi="Arial" w:cs="Arial"/>
          <w:sz w:val="22"/>
          <w:szCs w:val="22"/>
        </w:rPr>
      </w:pPr>
      <w:r w:rsidRPr="002F1A60">
        <w:rPr>
          <w:rFonts w:ascii="Arial" w:hAnsi="Arial" w:cs="Arial"/>
          <w:sz w:val="22"/>
          <w:szCs w:val="22"/>
        </w:rPr>
        <w:lastRenderedPageBreak/>
        <w:t>Table 2</w:t>
      </w:r>
      <w:r w:rsidR="00466BF5" w:rsidRPr="002F1A60">
        <w:rPr>
          <w:rFonts w:ascii="Arial" w:hAnsi="Arial" w:cs="Arial"/>
          <w:sz w:val="22"/>
          <w:szCs w:val="22"/>
        </w:rPr>
        <w:t>.</w:t>
      </w:r>
      <w:r w:rsidR="009D6EB0" w:rsidRPr="002F1A60">
        <w:rPr>
          <w:rFonts w:ascii="Arial" w:hAnsi="Arial" w:cs="Arial"/>
          <w:sz w:val="22"/>
          <w:szCs w:val="22"/>
        </w:rPr>
        <w:t xml:space="preserve"> Restricted antimicrobials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722"/>
      </w:tblGrid>
      <w:tr w:rsidR="00466BF5" w:rsidRPr="002F1A60" w14:paraId="0F5366B9" w14:textId="77777777" w:rsidTr="00013F20">
        <w:trPr>
          <w:trHeight w:val="218"/>
          <w:jc w:val="center"/>
        </w:trPr>
        <w:tc>
          <w:tcPr>
            <w:tcW w:w="11269" w:type="dxa"/>
            <w:gridSpan w:val="2"/>
            <w:shd w:val="clear" w:color="auto" w:fill="BFBFBF"/>
            <w:vAlign w:val="center"/>
          </w:tcPr>
          <w:p w14:paraId="656C85BC" w14:textId="77777777" w:rsidR="00466BF5" w:rsidRPr="002F1A60" w:rsidRDefault="00466BF5" w:rsidP="007B48E0">
            <w:pPr>
              <w:spacing w:before="100" w:beforeAutospacing="1" w:after="100" w:afterAutospacing="1"/>
              <w:jc w:val="center"/>
              <w:rPr>
                <w:rFonts w:ascii="Arial" w:hAnsi="Arial" w:cs="Arial"/>
                <w:b/>
                <w:sz w:val="22"/>
                <w:szCs w:val="22"/>
              </w:rPr>
            </w:pPr>
            <w:r w:rsidRPr="002F1A60">
              <w:rPr>
                <w:rFonts w:ascii="Arial" w:hAnsi="Arial" w:cs="Arial"/>
                <w:b/>
                <w:sz w:val="22"/>
                <w:szCs w:val="22"/>
              </w:rPr>
              <w:t xml:space="preserve">Restricted Antimicrobials </w:t>
            </w:r>
            <w:r w:rsidRPr="002F1A60">
              <w:rPr>
                <w:rFonts w:ascii="Arial" w:hAnsi="Arial" w:cs="Arial"/>
                <w:b/>
                <w:sz w:val="22"/>
                <w:szCs w:val="22"/>
                <w:highlight w:val="yellow"/>
              </w:rPr>
              <w:t>[</w:t>
            </w:r>
            <w:r w:rsidR="009D6EB0" w:rsidRPr="002F1A60">
              <w:rPr>
                <w:rFonts w:ascii="Arial" w:hAnsi="Arial" w:cs="Arial"/>
                <w:b/>
                <w:sz w:val="22"/>
                <w:szCs w:val="22"/>
                <w:highlight w:val="yellow"/>
              </w:rPr>
              <w:t>CAN BE ADAPTED TO INDIVIDUAL CLINICS</w:t>
            </w:r>
            <w:r w:rsidRPr="002F1A60">
              <w:rPr>
                <w:rFonts w:ascii="Arial" w:hAnsi="Arial" w:cs="Arial"/>
                <w:b/>
                <w:sz w:val="22"/>
                <w:szCs w:val="22"/>
                <w:highlight w:val="yellow"/>
              </w:rPr>
              <w:t>]</w:t>
            </w:r>
          </w:p>
        </w:tc>
      </w:tr>
      <w:tr w:rsidR="009D6EB0" w:rsidRPr="002F1A60" w14:paraId="62BB7175" w14:textId="77777777" w:rsidTr="00BA0F02">
        <w:trPr>
          <w:trHeight w:val="383"/>
          <w:jc w:val="center"/>
        </w:trPr>
        <w:tc>
          <w:tcPr>
            <w:tcW w:w="5275" w:type="dxa"/>
            <w:shd w:val="clear" w:color="auto" w:fill="D9D9D9" w:themeFill="background1" w:themeFillShade="D9"/>
          </w:tcPr>
          <w:p w14:paraId="0D98907E" w14:textId="77777777" w:rsidR="009D6EB0" w:rsidRPr="002F1A60" w:rsidRDefault="009D6EB0" w:rsidP="007B48E0">
            <w:pPr>
              <w:spacing w:before="100" w:beforeAutospacing="1" w:after="100" w:afterAutospacing="1"/>
              <w:jc w:val="center"/>
              <w:rPr>
                <w:rFonts w:ascii="Arial" w:hAnsi="Arial" w:cs="Arial"/>
                <w:b/>
                <w:sz w:val="22"/>
                <w:szCs w:val="22"/>
              </w:rPr>
            </w:pPr>
            <w:proofErr w:type="spellStart"/>
            <w:r w:rsidRPr="002F1A60">
              <w:rPr>
                <w:rFonts w:ascii="Arial" w:hAnsi="Arial" w:cs="Arial"/>
                <w:b/>
                <w:sz w:val="22"/>
                <w:szCs w:val="22"/>
              </w:rPr>
              <w:t>Permision</w:t>
            </w:r>
            <w:proofErr w:type="spellEnd"/>
            <w:r w:rsidRPr="002F1A60">
              <w:rPr>
                <w:rFonts w:ascii="Arial" w:hAnsi="Arial" w:cs="Arial"/>
                <w:b/>
                <w:sz w:val="22"/>
                <w:szCs w:val="22"/>
              </w:rPr>
              <w:t xml:space="preserve"> required</w:t>
            </w:r>
          </w:p>
        </w:tc>
        <w:tc>
          <w:tcPr>
            <w:tcW w:w="5994" w:type="dxa"/>
            <w:shd w:val="clear" w:color="auto" w:fill="D9D9D9" w:themeFill="background1" w:themeFillShade="D9"/>
          </w:tcPr>
          <w:p w14:paraId="30EBD79D" w14:textId="77777777" w:rsidR="009D6EB0" w:rsidRPr="002F1A60" w:rsidRDefault="009D6EB0" w:rsidP="007B48E0">
            <w:pPr>
              <w:spacing w:before="100" w:beforeAutospacing="1" w:after="100" w:afterAutospacing="1"/>
              <w:jc w:val="center"/>
              <w:rPr>
                <w:rFonts w:ascii="Arial" w:hAnsi="Arial" w:cs="Arial"/>
                <w:b/>
                <w:sz w:val="22"/>
                <w:szCs w:val="22"/>
              </w:rPr>
            </w:pPr>
            <w:r w:rsidRPr="002F1A60">
              <w:rPr>
                <w:rFonts w:ascii="Arial" w:hAnsi="Arial" w:cs="Arial"/>
                <w:b/>
                <w:sz w:val="22"/>
                <w:szCs w:val="22"/>
              </w:rPr>
              <w:t>Use allowed if samples for C&amp;S collected prior to starting therapy</w:t>
            </w:r>
          </w:p>
        </w:tc>
      </w:tr>
      <w:tr w:rsidR="00466BF5" w:rsidRPr="002F1A60" w14:paraId="0BCE1ACB" w14:textId="77777777" w:rsidTr="00013F20">
        <w:trPr>
          <w:trHeight w:val="383"/>
          <w:jc w:val="center"/>
        </w:trPr>
        <w:tc>
          <w:tcPr>
            <w:tcW w:w="5275" w:type="dxa"/>
            <w:shd w:val="clear" w:color="auto" w:fill="auto"/>
          </w:tcPr>
          <w:p w14:paraId="4BFC8406" w14:textId="77777777" w:rsidR="00466BF5" w:rsidRPr="002F1A60" w:rsidRDefault="009D6EB0" w:rsidP="007B48E0">
            <w:pPr>
              <w:spacing w:before="100" w:beforeAutospacing="1" w:after="100" w:afterAutospacing="1"/>
              <w:rPr>
                <w:rFonts w:ascii="Arial" w:hAnsi="Arial" w:cs="Arial"/>
                <w:sz w:val="22"/>
                <w:szCs w:val="22"/>
              </w:rPr>
            </w:pPr>
            <w:r w:rsidRPr="002F1A60">
              <w:rPr>
                <w:rFonts w:ascii="Arial" w:hAnsi="Arial" w:cs="Arial"/>
                <w:sz w:val="22"/>
                <w:szCs w:val="22"/>
              </w:rPr>
              <w:t>Piperacillin/tazobactam (</w:t>
            </w:r>
            <w:proofErr w:type="spellStart"/>
            <w:r w:rsidRPr="002F1A60">
              <w:rPr>
                <w:rFonts w:ascii="Arial" w:hAnsi="Arial" w:cs="Arial"/>
                <w:sz w:val="22"/>
                <w:szCs w:val="22"/>
              </w:rPr>
              <w:t>Piptaz</w:t>
            </w:r>
            <w:proofErr w:type="spellEnd"/>
            <w:r w:rsidRPr="002F1A60">
              <w:rPr>
                <w:rFonts w:ascii="Arial" w:hAnsi="Arial" w:cs="Arial"/>
                <w:sz w:val="22"/>
                <w:szCs w:val="22"/>
                <w:vertAlign w:val="superscript"/>
              </w:rPr>
              <w:t>®</w:t>
            </w:r>
            <w:r w:rsidRPr="002F1A60">
              <w:rPr>
                <w:rFonts w:ascii="Arial" w:hAnsi="Arial" w:cs="Arial"/>
                <w:sz w:val="22"/>
                <w:szCs w:val="22"/>
              </w:rPr>
              <w:t>)</w:t>
            </w:r>
          </w:p>
        </w:tc>
        <w:tc>
          <w:tcPr>
            <w:tcW w:w="5994" w:type="dxa"/>
            <w:shd w:val="clear" w:color="auto" w:fill="auto"/>
          </w:tcPr>
          <w:p w14:paraId="3161B0F3" w14:textId="77777777" w:rsidR="00466BF5" w:rsidRPr="002F1A60" w:rsidRDefault="00BA0F02" w:rsidP="007B48E0">
            <w:pPr>
              <w:spacing w:before="100" w:beforeAutospacing="1" w:after="100" w:afterAutospacing="1"/>
              <w:rPr>
                <w:rFonts w:ascii="Arial" w:hAnsi="Arial" w:cs="Arial"/>
                <w:sz w:val="22"/>
                <w:szCs w:val="22"/>
              </w:rPr>
            </w:pPr>
            <w:r w:rsidRPr="002F1A60">
              <w:rPr>
                <w:rFonts w:ascii="Arial" w:hAnsi="Arial" w:cs="Arial"/>
                <w:sz w:val="22"/>
                <w:szCs w:val="22"/>
              </w:rPr>
              <w:t>Amikacin</w:t>
            </w:r>
          </w:p>
        </w:tc>
      </w:tr>
      <w:tr w:rsidR="00466BF5" w:rsidRPr="002F1A60" w14:paraId="2BE3CBBA" w14:textId="77777777" w:rsidTr="00013F20">
        <w:trPr>
          <w:trHeight w:val="218"/>
          <w:jc w:val="center"/>
        </w:trPr>
        <w:tc>
          <w:tcPr>
            <w:tcW w:w="5275" w:type="dxa"/>
            <w:shd w:val="clear" w:color="auto" w:fill="auto"/>
          </w:tcPr>
          <w:p w14:paraId="7CE6A047" w14:textId="77777777" w:rsidR="00466BF5" w:rsidRPr="002F1A60" w:rsidRDefault="00466BF5" w:rsidP="007B48E0">
            <w:pPr>
              <w:spacing w:before="100" w:beforeAutospacing="1" w:after="100" w:afterAutospacing="1"/>
              <w:rPr>
                <w:rFonts w:ascii="Arial" w:hAnsi="Arial" w:cs="Arial"/>
                <w:sz w:val="22"/>
                <w:szCs w:val="22"/>
              </w:rPr>
            </w:pPr>
            <w:proofErr w:type="spellStart"/>
            <w:r w:rsidRPr="002F1A60">
              <w:rPr>
                <w:rFonts w:ascii="Arial" w:hAnsi="Arial" w:cs="Arial"/>
                <w:sz w:val="22"/>
                <w:szCs w:val="22"/>
              </w:rPr>
              <w:t>Ceftaroline</w:t>
            </w:r>
            <w:proofErr w:type="spellEnd"/>
            <w:r w:rsidRPr="002F1A60">
              <w:rPr>
                <w:rFonts w:ascii="Arial" w:hAnsi="Arial" w:cs="Arial"/>
                <w:sz w:val="22"/>
                <w:szCs w:val="22"/>
              </w:rPr>
              <w:t xml:space="preserve"> (</w:t>
            </w:r>
            <w:proofErr w:type="spellStart"/>
            <w:r w:rsidRPr="002F1A60">
              <w:rPr>
                <w:rFonts w:ascii="Arial" w:hAnsi="Arial" w:cs="Arial"/>
                <w:sz w:val="22"/>
                <w:szCs w:val="22"/>
              </w:rPr>
              <w:t>Teflaro</w:t>
            </w:r>
            <w:proofErr w:type="spellEnd"/>
            <w:r w:rsidRPr="002F1A60">
              <w:rPr>
                <w:rFonts w:ascii="Arial" w:hAnsi="Arial" w:cs="Arial"/>
                <w:sz w:val="22"/>
                <w:szCs w:val="22"/>
                <w:vertAlign w:val="superscript"/>
              </w:rPr>
              <w:t>®</w:t>
            </w:r>
            <w:r w:rsidRPr="002F1A60">
              <w:rPr>
                <w:rFonts w:ascii="Arial" w:hAnsi="Arial" w:cs="Arial"/>
                <w:sz w:val="22"/>
                <w:szCs w:val="22"/>
              </w:rPr>
              <w:t>)</w:t>
            </w:r>
          </w:p>
        </w:tc>
        <w:tc>
          <w:tcPr>
            <w:tcW w:w="5994" w:type="dxa"/>
            <w:shd w:val="clear" w:color="auto" w:fill="auto"/>
          </w:tcPr>
          <w:p w14:paraId="369FCF63" w14:textId="77777777" w:rsidR="00466BF5" w:rsidRPr="002F1A60" w:rsidRDefault="009D6EB0" w:rsidP="007B48E0">
            <w:pPr>
              <w:spacing w:before="100" w:beforeAutospacing="1" w:after="100" w:afterAutospacing="1"/>
              <w:rPr>
                <w:rFonts w:ascii="Arial" w:hAnsi="Arial" w:cs="Arial"/>
                <w:sz w:val="22"/>
                <w:szCs w:val="22"/>
              </w:rPr>
            </w:pPr>
            <w:r w:rsidRPr="002F1A60">
              <w:rPr>
                <w:rFonts w:ascii="Arial" w:hAnsi="Arial" w:cs="Arial"/>
                <w:sz w:val="22"/>
                <w:szCs w:val="22"/>
              </w:rPr>
              <w:t>Ticarcillin/clavulanate</w:t>
            </w:r>
            <w:r w:rsidR="00D77C47" w:rsidRPr="002F1A60">
              <w:rPr>
                <w:rFonts w:ascii="Arial" w:hAnsi="Arial" w:cs="Arial"/>
                <w:sz w:val="22"/>
                <w:szCs w:val="22"/>
              </w:rPr>
              <w:t xml:space="preserve"> (</w:t>
            </w:r>
            <w:proofErr w:type="spellStart"/>
            <w:r w:rsidR="00D77C47" w:rsidRPr="002F1A60">
              <w:rPr>
                <w:rFonts w:ascii="Arial" w:hAnsi="Arial" w:cs="Arial"/>
                <w:sz w:val="22"/>
                <w:szCs w:val="22"/>
              </w:rPr>
              <w:t>Timentin</w:t>
            </w:r>
            <w:proofErr w:type="spellEnd"/>
            <w:r w:rsidR="00D77C47" w:rsidRPr="002F1A60">
              <w:rPr>
                <w:rFonts w:ascii="Arial" w:hAnsi="Arial" w:cs="Arial"/>
                <w:sz w:val="22"/>
                <w:szCs w:val="22"/>
                <w:vertAlign w:val="superscript"/>
              </w:rPr>
              <w:t>®</w:t>
            </w:r>
            <w:r w:rsidR="00D77C47" w:rsidRPr="002F1A60">
              <w:rPr>
                <w:rFonts w:ascii="Arial" w:hAnsi="Arial" w:cs="Arial"/>
                <w:sz w:val="22"/>
                <w:szCs w:val="22"/>
              </w:rPr>
              <w:t>)</w:t>
            </w:r>
          </w:p>
        </w:tc>
      </w:tr>
      <w:tr w:rsidR="00466BF5" w:rsidRPr="002F1A60" w14:paraId="5ACB1B2C" w14:textId="77777777" w:rsidTr="009D6EB0">
        <w:trPr>
          <w:trHeight w:val="234"/>
          <w:jc w:val="center"/>
        </w:trPr>
        <w:tc>
          <w:tcPr>
            <w:tcW w:w="5275" w:type="dxa"/>
            <w:shd w:val="clear" w:color="auto" w:fill="auto"/>
          </w:tcPr>
          <w:p w14:paraId="5D0B7257" w14:textId="77777777" w:rsidR="00466BF5" w:rsidRPr="002F1A60" w:rsidRDefault="00466BF5" w:rsidP="007B48E0">
            <w:pPr>
              <w:spacing w:before="100" w:beforeAutospacing="1" w:after="100" w:afterAutospacing="1"/>
              <w:rPr>
                <w:rFonts w:ascii="Arial" w:hAnsi="Arial" w:cs="Arial"/>
                <w:sz w:val="22"/>
                <w:szCs w:val="22"/>
              </w:rPr>
            </w:pPr>
            <w:proofErr w:type="spellStart"/>
            <w:r w:rsidRPr="002F1A60">
              <w:rPr>
                <w:rFonts w:ascii="Arial" w:hAnsi="Arial" w:cs="Arial"/>
                <w:sz w:val="22"/>
                <w:szCs w:val="22"/>
              </w:rPr>
              <w:t>Colistimethate</w:t>
            </w:r>
            <w:proofErr w:type="spellEnd"/>
            <w:r w:rsidRPr="002F1A60">
              <w:rPr>
                <w:rFonts w:ascii="Arial" w:hAnsi="Arial" w:cs="Arial"/>
                <w:sz w:val="22"/>
                <w:szCs w:val="22"/>
              </w:rPr>
              <w:t xml:space="preserve"> IV (Colistin</w:t>
            </w:r>
            <w:r w:rsidRPr="002F1A60">
              <w:rPr>
                <w:rFonts w:ascii="Arial" w:hAnsi="Arial" w:cs="Arial"/>
                <w:sz w:val="22"/>
                <w:szCs w:val="22"/>
                <w:vertAlign w:val="superscript"/>
              </w:rPr>
              <w:t>®</w:t>
            </w:r>
            <w:r w:rsidR="009D6EB0" w:rsidRPr="002F1A60">
              <w:rPr>
                <w:rFonts w:ascii="Arial" w:hAnsi="Arial" w:cs="Arial"/>
                <w:sz w:val="22"/>
                <w:szCs w:val="22"/>
              </w:rPr>
              <w:t>)</w:t>
            </w:r>
          </w:p>
        </w:tc>
        <w:tc>
          <w:tcPr>
            <w:tcW w:w="5994" w:type="dxa"/>
            <w:shd w:val="clear" w:color="auto" w:fill="auto"/>
          </w:tcPr>
          <w:p w14:paraId="1B2E504B" w14:textId="77777777" w:rsidR="00466BF5" w:rsidRPr="002F1A60" w:rsidRDefault="00466BF5" w:rsidP="007B48E0">
            <w:pPr>
              <w:spacing w:before="100" w:beforeAutospacing="1" w:after="100" w:afterAutospacing="1"/>
              <w:rPr>
                <w:rFonts w:ascii="Arial" w:hAnsi="Arial" w:cs="Arial"/>
                <w:sz w:val="22"/>
                <w:szCs w:val="22"/>
              </w:rPr>
            </w:pPr>
            <w:r w:rsidRPr="002F1A60">
              <w:rPr>
                <w:rFonts w:ascii="Arial" w:hAnsi="Arial" w:cs="Arial"/>
                <w:sz w:val="22"/>
                <w:szCs w:val="22"/>
              </w:rPr>
              <w:t>Tigecycline (</w:t>
            </w:r>
            <w:proofErr w:type="spellStart"/>
            <w:r w:rsidRPr="002F1A60">
              <w:rPr>
                <w:rFonts w:ascii="Arial" w:hAnsi="Arial" w:cs="Arial"/>
                <w:sz w:val="22"/>
                <w:szCs w:val="22"/>
              </w:rPr>
              <w:t>Tygacil</w:t>
            </w:r>
            <w:proofErr w:type="spellEnd"/>
            <w:r w:rsidRPr="002F1A60">
              <w:rPr>
                <w:rFonts w:ascii="Arial" w:hAnsi="Arial" w:cs="Arial"/>
                <w:sz w:val="22"/>
                <w:szCs w:val="22"/>
                <w:vertAlign w:val="superscript"/>
              </w:rPr>
              <w:t>®</w:t>
            </w:r>
            <w:r w:rsidRPr="002F1A60">
              <w:rPr>
                <w:rFonts w:ascii="Arial" w:hAnsi="Arial" w:cs="Arial"/>
                <w:sz w:val="22"/>
                <w:szCs w:val="22"/>
              </w:rPr>
              <w:t>)</w:t>
            </w:r>
          </w:p>
        </w:tc>
      </w:tr>
      <w:tr w:rsidR="00466BF5" w:rsidRPr="002F1A60" w14:paraId="056A5ECB" w14:textId="77777777" w:rsidTr="00013F20">
        <w:trPr>
          <w:trHeight w:val="218"/>
          <w:jc w:val="center"/>
        </w:trPr>
        <w:tc>
          <w:tcPr>
            <w:tcW w:w="5275" w:type="dxa"/>
            <w:shd w:val="clear" w:color="auto" w:fill="auto"/>
          </w:tcPr>
          <w:p w14:paraId="3CDE3D3A" w14:textId="77777777" w:rsidR="00466BF5" w:rsidRPr="002F1A60" w:rsidRDefault="00466BF5" w:rsidP="007B48E0">
            <w:pPr>
              <w:spacing w:before="100" w:beforeAutospacing="1" w:after="100" w:afterAutospacing="1"/>
              <w:rPr>
                <w:rFonts w:ascii="Arial" w:hAnsi="Arial" w:cs="Arial"/>
                <w:sz w:val="22"/>
                <w:szCs w:val="22"/>
              </w:rPr>
            </w:pPr>
            <w:r w:rsidRPr="002F1A60">
              <w:rPr>
                <w:rFonts w:ascii="Arial" w:hAnsi="Arial" w:cs="Arial"/>
                <w:sz w:val="22"/>
                <w:szCs w:val="22"/>
              </w:rPr>
              <w:t>Daptomycin (</w:t>
            </w:r>
            <w:proofErr w:type="spellStart"/>
            <w:r w:rsidRPr="002F1A60">
              <w:rPr>
                <w:rFonts w:ascii="Arial" w:hAnsi="Arial" w:cs="Arial"/>
                <w:sz w:val="22"/>
                <w:szCs w:val="22"/>
              </w:rPr>
              <w:t>Cubicin</w:t>
            </w:r>
            <w:proofErr w:type="spellEnd"/>
            <w:r w:rsidRPr="002F1A60">
              <w:rPr>
                <w:rFonts w:ascii="Arial" w:hAnsi="Arial" w:cs="Arial"/>
                <w:sz w:val="22"/>
                <w:szCs w:val="22"/>
                <w:vertAlign w:val="superscript"/>
              </w:rPr>
              <w:t>®</w:t>
            </w:r>
            <w:r w:rsidRPr="002F1A60">
              <w:rPr>
                <w:rFonts w:ascii="Arial" w:hAnsi="Arial" w:cs="Arial"/>
                <w:sz w:val="22"/>
                <w:szCs w:val="22"/>
              </w:rPr>
              <w:t>)</w:t>
            </w:r>
          </w:p>
        </w:tc>
        <w:tc>
          <w:tcPr>
            <w:tcW w:w="5994" w:type="dxa"/>
            <w:shd w:val="clear" w:color="auto" w:fill="auto"/>
          </w:tcPr>
          <w:p w14:paraId="34DFB688" w14:textId="77777777" w:rsidR="00466BF5" w:rsidRPr="002F1A60" w:rsidRDefault="009D6EB0" w:rsidP="007B48E0">
            <w:pPr>
              <w:spacing w:before="100" w:beforeAutospacing="1" w:after="100" w:afterAutospacing="1"/>
              <w:rPr>
                <w:rFonts w:ascii="Arial" w:hAnsi="Arial" w:cs="Arial"/>
                <w:sz w:val="22"/>
                <w:szCs w:val="22"/>
              </w:rPr>
            </w:pPr>
            <w:r w:rsidRPr="002F1A60">
              <w:rPr>
                <w:rFonts w:ascii="Arial" w:hAnsi="Arial" w:cs="Arial"/>
                <w:sz w:val="22"/>
                <w:szCs w:val="22"/>
              </w:rPr>
              <w:t>Ceftriaxone</w:t>
            </w:r>
          </w:p>
        </w:tc>
      </w:tr>
      <w:tr w:rsidR="00466BF5" w:rsidRPr="002F1A60" w14:paraId="7DF660D5" w14:textId="77777777" w:rsidTr="00013F20">
        <w:trPr>
          <w:trHeight w:val="218"/>
          <w:jc w:val="center"/>
        </w:trPr>
        <w:tc>
          <w:tcPr>
            <w:tcW w:w="5275" w:type="dxa"/>
            <w:shd w:val="clear" w:color="auto" w:fill="auto"/>
          </w:tcPr>
          <w:p w14:paraId="5CC34DFD" w14:textId="77777777" w:rsidR="00466BF5" w:rsidRPr="002F1A60" w:rsidRDefault="009D6EB0" w:rsidP="007B48E0">
            <w:pPr>
              <w:spacing w:before="100" w:beforeAutospacing="1" w:after="100" w:afterAutospacing="1"/>
              <w:rPr>
                <w:rFonts w:ascii="Arial" w:hAnsi="Arial" w:cs="Arial"/>
                <w:sz w:val="22"/>
                <w:szCs w:val="22"/>
              </w:rPr>
            </w:pPr>
            <w:r w:rsidRPr="002F1A60">
              <w:rPr>
                <w:rFonts w:ascii="Arial" w:hAnsi="Arial" w:cs="Arial"/>
                <w:sz w:val="22"/>
                <w:szCs w:val="22"/>
              </w:rPr>
              <w:t>Cefotaxime</w:t>
            </w:r>
            <w:r w:rsidR="00BA0F02" w:rsidRPr="002F1A60">
              <w:rPr>
                <w:rFonts w:ascii="Arial" w:hAnsi="Arial" w:cs="Arial"/>
                <w:sz w:val="22"/>
                <w:szCs w:val="22"/>
              </w:rPr>
              <w:t xml:space="preserve">, Ceftazidime, </w:t>
            </w:r>
            <w:proofErr w:type="spellStart"/>
            <w:r w:rsidR="00BA0F02" w:rsidRPr="002F1A60">
              <w:rPr>
                <w:rFonts w:ascii="Arial" w:hAnsi="Arial" w:cs="Arial"/>
                <w:sz w:val="22"/>
                <w:szCs w:val="22"/>
              </w:rPr>
              <w:t>Cefapime</w:t>
            </w:r>
            <w:proofErr w:type="spellEnd"/>
            <w:r w:rsidR="00BA0F02" w:rsidRPr="002F1A60">
              <w:rPr>
                <w:rFonts w:ascii="Arial" w:hAnsi="Arial" w:cs="Arial"/>
                <w:sz w:val="22"/>
                <w:szCs w:val="22"/>
              </w:rPr>
              <w:t>, Cefotaxime, Ceftazidime, Ceftriaxone</w:t>
            </w:r>
          </w:p>
        </w:tc>
        <w:tc>
          <w:tcPr>
            <w:tcW w:w="5994" w:type="dxa"/>
            <w:shd w:val="clear" w:color="auto" w:fill="auto"/>
          </w:tcPr>
          <w:p w14:paraId="4B93BE3F" w14:textId="77777777" w:rsidR="00466BF5" w:rsidRPr="002F1A60" w:rsidRDefault="00BA0F02" w:rsidP="007B48E0">
            <w:pPr>
              <w:spacing w:before="100" w:beforeAutospacing="1" w:after="100" w:afterAutospacing="1"/>
              <w:rPr>
                <w:rFonts w:ascii="Arial" w:hAnsi="Arial" w:cs="Arial"/>
                <w:sz w:val="22"/>
                <w:szCs w:val="22"/>
              </w:rPr>
            </w:pPr>
            <w:r w:rsidRPr="002F1A60">
              <w:rPr>
                <w:rFonts w:ascii="Arial" w:hAnsi="Arial" w:cs="Arial"/>
                <w:sz w:val="22"/>
                <w:szCs w:val="22"/>
              </w:rPr>
              <w:t>Enrofloxacin, Moxifloxacin, Pradofloxacin, Ciprofloxacin</w:t>
            </w:r>
          </w:p>
        </w:tc>
      </w:tr>
      <w:tr w:rsidR="00466BF5" w:rsidRPr="002F1A60" w14:paraId="41765AC6" w14:textId="77777777" w:rsidTr="00013F20">
        <w:trPr>
          <w:trHeight w:val="165"/>
          <w:jc w:val="center"/>
        </w:trPr>
        <w:tc>
          <w:tcPr>
            <w:tcW w:w="5275" w:type="dxa"/>
            <w:shd w:val="clear" w:color="auto" w:fill="auto"/>
          </w:tcPr>
          <w:p w14:paraId="6FEDC56F" w14:textId="77777777" w:rsidR="00466BF5" w:rsidRPr="002F1A60" w:rsidRDefault="00466BF5" w:rsidP="007B48E0">
            <w:pPr>
              <w:spacing w:before="100" w:beforeAutospacing="1" w:after="100" w:afterAutospacing="1"/>
              <w:rPr>
                <w:rFonts w:ascii="Arial" w:hAnsi="Arial" w:cs="Arial"/>
                <w:sz w:val="22"/>
                <w:szCs w:val="22"/>
              </w:rPr>
            </w:pPr>
            <w:r w:rsidRPr="002F1A60">
              <w:rPr>
                <w:rFonts w:ascii="Arial" w:hAnsi="Arial" w:cs="Arial"/>
                <w:sz w:val="22"/>
                <w:szCs w:val="22"/>
              </w:rPr>
              <w:t>Linezolid (</w:t>
            </w:r>
            <w:proofErr w:type="spellStart"/>
            <w:r w:rsidRPr="002F1A60">
              <w:rPr>
                <w:rFonts w:ascii="Arial" w:hAnsi="Arial" w:cs="Arial"/>
                <w:sz w:val="22"/>
                <w:szCs w:val="22"/>
              </w:rPr>
              <w:t>Zyvox</w:t>
            </w:r>
            <w:proofErr w:type="spellEnd"/>
            <w:r w:rsidRPr="002F1A60">
              <w:rPr>
                <w:rFonts w:ascii="Arial" w:hAnsi="Arial" w:cs="Arial"/>
                <w:sz w:val="22"/>
                <w:szCs w:val="22"/>
                <w:vertAlign w:val="superscript"/>
              </w:rPr>
              <w:t>®</w:t>
            </w:r>
            <w:r w:rsidRPr="002F1A60">
              <w:rPr>
                <w:rFonts w:ascii="Arial" w:hAnsi="Arial" w:cs="Arial"/>
                <w:sz w:val="22"/>
                <w:szCs w:val="22"/>
              </w:rPr>
              <w:t>) / Tedizolid (</w:t>
            </w:r>
            <w:proofErr w:type="spellStart"/>
            <w:r w:rsidRPr="002F1A60">
              <w:rPr>
                <w:rFonts w:ascii="Arial" w:hAnsi="Arial" w:cs="Arial"/>
                <w:sz w:val="22"/>
                <w:szCs w:val="22"/>
              </w:rPr>
              <w:t>Sivextro</w:t>
            </w:r>
            <w:proofErr w:type="spellEnd"/>
            <w:r w:rsidRPr="002F1A60">
              <w:rPr>
                <w:rFonts w:ascii="Arial" w:hAnsi="Arial" w:cs="Arial"/>
                <w:sz w:val="22"/>
                <w:szCs w:val="22"/>
                <w:vertAlign w:val="superscript"/>
              </w:rPr>
              <w:t>®</w:t>
            </w:r>
            <w:r w:rsidRPr="002F1A60">
              <w:rPr>
                <w:rFonts w:ascii="Arial" w:hAnsi="Arial" w:cs="Arial"/>
                <w:sz w:val="22"/>
                <w:szCs w:val="22"/>
              </w:rPr>
              <w:t>)</w:t>
            </w:r>
          </w:p>
        </w:tc>
        <w:tc>
          <w:tcPr>
            <w:tcW w:w="5994" w:type="dxa"/>
            <w:shd w:val="clear" w:color="auto" w:fill="auto"/>
          </w:tcPr>
          <w:p w14:paraId="0FBC2F7C" w14:textId="77777777" w:rsidR="00466BF5" w:rsidRPr="002F1A60" w:rsidRDefault="00BA0F02" w:rsidP="007B48E0">
            <w:pPr>
              <w:spacing w:before="100" w:beforeAutospacing="1" w:after="100" w:afterAutospacing="1"/>
              <w:rPr>
                <w:rFonts w:ascii="Arial" w:hAnsi="Arial" w:cs="Arial"/>
                <w:sz w:val="22"/>
                <w:szCs w:val="22"/>
              </w:rPr>
            </w:pPr>
            <w:r w:rsidRPr="002F1A60">
              <w:rPr>
                <w:rFonts w:ascii="Arial" w:hAnsi="Arial" w:cs="Arial"/>
                <w:sz w:val="22"/>
                <w:szCs w:val="22"/>
              </w:rPr>
              <w:t>Rifampicin</w:t>
            </w:r>
          </w:p>
        </w:tc>
      </w:tr>
      <w:tr w:rsidR="00466BF5" w:rsidRPr="002F1A60" w14:paraId="2B749344" w14:textId="77777777" w:rsidTr="00013F20">
        <w:trPr>
          <w:trHeight w:val="95"/>
          <w:jc w:val="center"/>
        </w:trPr>
        <w:tc>
          <w:tcPr>
            <w:tcW w:w="5275" w:type="dxa"/>
            <w:shd w:val="clear" w:color="auto" w:fill="auto"/>
          </w:tcPr>
          <w:p w14:paraId="748536A4" w14:textId="77777777" w:rsidR="00466BF5" w:rsidRPr="002F1A60" w:rsidRDefault="00BA0F02" w:rsidP="007B48E0">
            <w:pPr>
              <w:spacing w:before="100" w:beforeAutospacing="1" w:after="100" w:afterAutospacing="1"/>
              <w:rPr>
                <w:rFonts w:ascii="Arial" w:hAnsi="Arial" w:cs="Arial"/>
                <w:sz w:val="22"/>
                <w:szCs w:val="22"/>
              </w:rPr>
            </w:pPr>
            <w:r w:rsidRPr="002F1A60">
              <w:rPr>
                <w:rFonts w:ascii="Arial" w:hAnsi="Arial" w:cs="Arial"/>
                <w:sz w:val="22"/>
                <w:szCs w:val="22"/>
              </w:rPr>
              <w:t>Meropenem (</w:t>
            </w:r>
            <w:proofErr w:type="spellStart"/>
            <w:r w:rsidRPr="002F1A60">
              <w:rPr>
                <w:rFonts w:ascii="Arial" w:hAnsi="Arial" w:cs="Arial"/>
                <w:sz w:val="22"/>
                <w:szCs w:val="22"/>
              </w:rPr>
              <w:t>Merrem</w:t>
            </w:r>
            <w:proofErr w:type="spellEnd"/>
            <w:r w:rsidRPr="002F1A60">
              <w:rPr>
                <w:rFonts w:ascii="Arial" w:hAnsi="Arial" w:cs="Arial"/>
                <w:sz w:val="22"/>
                <w:szCs w:val="22"/>
                <w:vertAlign w:val="superscript"/>
              </w:rPr>
              <w:t>®</w:t>
            </w:r>
            <w:r w:rsidRPr="002F1A60">
              <w:rPr>
                <w:rFonts w:ascii="Arial" w:hAnsi="Arial" w:cs="Arial"/>
                <w:sz w:val="22"/>
                <w:szCs w:val="22"/>
              </w:rPr>
              <w:t>) / Imipenem (</w:t>
            </w:r>
            <w:proofErr w:type="spellStart"/>
            <w:r w:rsidRPr="002F1A60">
              <w:rPr>
                <w:rFonts w:ascii="Arial" w:hAnsi="Arial" w:cs="Arial"/>
                <w:sz w:val="22"/>
                <w:szCs w:val="22"/>
              </w:rPr>
              <w:t>Primaxin</w:t>
            </w:r>
            <w:proofErr w:type="spellEnd"/>
            <w:r w:rsidRPr="002F1A60">
              <w:rPr>
                <w:rFonts w:ascii="Arial" w:hAnsi="Arial" w:cs="Arial"/>
                <w:sz w:val="22"/>
                <w:szCs w:val="22"/>
                <w:vertAlign w:val="superscript"/>
              </w:rPr>
              <w:t>®</w:t>
            </w:r>
            <w:r w:rsidRPr="002F1A60">
              <w:rPr>
                <w:rFonts w:ascii="Arial" w:hAnsi="Arial" w:cs="Arial"/>
                <w:sz w:val="22"/>
                <w:szCs w:val="22"/>
              </w:rPr>
              <w:t xml:space="preserve">) / </w:t>
            </w:r>
            <w:proofErr w:type="spellStart"/>
            <w:r w:rsidRPr="002F1A60">
              <w:rPr>
                <w:rFonts w:ascii="Arial" w:hAnsi="Arial" w:cs="Arial"/>
                <w:sz w:val="22"/>
                <w:szCs w:val="22"/>
              </w:rPr>
              <w:t>Doripenem</w:t>
            </w:r>
            <w:proofErr w:type="spellEnd"/>
            <w:r w:rsidRPr="002F1A60">
              <w:rPr>
                <w:rFonts w:ascii="Arial" w:hAnsi="Arial" w:cs="Arial"/>
                <w:sz w:val="22"/>
                <w:szCs w:val="22"/>
              </w:rPr>
              <w:t xml:space="preserve"> (</w:t>
            </w:r>
            <w:proofErr w:type="spellStart"/>
            <w:r w:rsidRPr="002F1A60">
              <w:rPr>
                <w:rFonts w:ascii="Arial" w:hAnsi="Arial" w:cs="Arial"/>
                <w:sz w:val="22"/>
                <w:szCs w:val="22"/>
              </w:rPr>
              <w:t>Doribax</w:t>
            </w:r>
            <w:proofErr w:type="spellEnd"/>
            <w:r w:rsidRPr="002F1A60">
              <w:rPr>
                <w:rFonts w:ascii="Arial" w:hAnsi="Arial" w:cs="Arial"/>
                <w:sz w:val="22"/>
                <w:szCs w:val="22"/>
                <w:vertAlign w:val="superscript"/>
              </w:rPr>
              <w:t>®</w:t>
            </w:r>
            <w:r w:rsidRPr="002F1A60">
              <w:rPr>
                <w:rFonts w:ascii="Arial" w:hAnsi="Arial" w:cs="Arial"/>
                <w:sz w:val="22"/>
                <w:szCs w:val="22"/>
              </w:rPr>
              <w:t xml:space="preserve">), </w:t>
            </w:r>
            <w:r w:rsidR="00466BF5" w:rsidRPr="002F1A60">
              <w:rPr>
                <w:rFonts w:ascii="Arial" w:hAnsi="Arial" w:cs="Arial"/>
                <w:sz w:val="22"/>
                <w:szCs w:val="22"/>
              </w:rPr>
              <w:t>Ertapenem (</w:t>
            </w:r>
            <w:proofErr w:type="spellStart"/>
            <w:r w:rsidR="00466BF5" w:rsidRPr="002F1A60">
              <w:rPr>
                <w:rFonts w:ascii="Arial" w:hAnsi="Arial" w:cs="Arial"/>
                <w:sz w:val="22"/>
                <w:szCs w:val="22"/>
              </w:rPr>
              <w:t>Invanz</w:t>
            </w:r>
            <w:proofErr w:type="spellEnd"/>
            <w:r w:rsidR="00466BF5" w:rsidRPr="002F1A60">
              <w:rPr>
                <w:rFonts w:ascii="Arial" w:hAnsi="Arial" w:cs="Arial"/>
                <w:sz w:val="22"/>
                <w:szCs w:val="22"/>
                <w:vertAlign w:val="superscript"/>
              </w:rPr>
              <w:t>®</w:t>
            </w:r>
            <w:r w:rsidR="00466BF5" w:rsidRPr="002F1A60">
              <w:rPr>
                <w:rFonts w:ascii="Arial" w:hAnsi="Arial" w:cs="Arial"/>
                <w:sz w:val="22"/>
                <w:szCs w:val="22"/>
              </w:rPr>
              <w:t>)</w:t>
            </w:r>
          </w:p>
        </w:tc>
        <w:tc>
          <w:tcPr>
            <w:tcW w:w="5994" w:type="dxa"/>
            <w:shd w:val="clear" w:color="auto" w:fill="auto"/>
          </w:tcPr>
          <w:p w14:paraId="358E342E" w14:textId="77777777" w:rsidR="00466BF5" w:rsidRPr="002F1A60" w:rsidRDefault="00BA0F02" w:rsidP="007B48E0">
            <w:pPr>
              <w:spacing w:before="100" w:beforeAutospacing="1" w:after="100" w:afterAutospacing="1"/>
              <w:rPr>
                <w:rFonts w:ascii="Arial" w:hAnsi="Arial" w:cs="Arial"/>
                <w:sz w:val="22"/>
                <w:szCs w:val="22"/>
              </w:rPr>
            </w:pPr>
            <w:r w:rsidRPr="002F1A60">
              <w:rPr>
                <w:rFonts w:ascii="Arial" w:hAnsi="Arial" w:cs="Arial"/>
                <w:sz w:val="22"/>
                <w:szCs w:val="22"/>
              </w:rPr>
              <w:t>Cefovecin</w:t>
            </w:r>
            <w:r w:rsidR="00D77C47" w:rsidRPr="002F1A60">
              <w:rPr>
                <w:rFonts w:ascii="Arial" w:hAnsi="Arial" w:cs="Arial"/>
                <w:sz w:val="22"/>
                <w:szCs w:val="22"/>
              </w:rPr>
              <w:t xml:space="preserve"> (</w:t>
            </w:r>
            <w:proofErr w:type="spellStart"/>
            <w:r w:rsidR="00D77C47" w:rsidRPr="002F1A60">
              <w:rPr>
                <w:rFonts w:ascii="Arial" w:hAnsi="Arial" w:cs="Arial"/>
                <w:sz w:val="22"/>
                <w:szCs w:val="22"/>
              </w:rPr>
              <w:t>Convenia</w:t>
            </w:r>
            <w:proofErr w:type="spellEnd"/>
            <w:r w:rsidR="00D77C47" w:rsidRPr="002F1A60">
              <w:rPr>
                <w:rFonts w:ascii="Arial" w:hAnsi="Arial" w:cs="Arial"/>
                <w:sz w:val="22"/>
                <w:szCs w:val="22"/>
                <w:vertAlign w:val="superscript"/>
              </w:rPr>
              <w:t>®</w:t>
            </w:r>
            <w:r w:rsidR="00D77C47" w:rsidRPr="002F1A60">
              <w:rPr>
                <w:rFonts w:ascii="Arial" w:hAnsi="Arial" w:cs="Arial"/>
                <w:sz w:val="22"/>
                <w:szCs w:val="22"/>
              </w:rPr>
              <w:t>)</w:t>
            </w:r>
          </w:p>
        </w:tc>
      </w:tr>
      <w:tr w:rsidR="00BA0F02" w:rsidRPr="002F1A60" w14:paraId="43D9A6FD" w14:textId="77777777" w:rsidTr="00013F20">
        <w:trPr>
          <w:trHeight w:val="95"/>
          <w:jc w:val="center"/>
        </w:trPr>
        <w:tc>
          <w:tcPr>
            <w:tcW w:w="5275" w:type="dxa"/>
            <w:shd w:val="clear" w:color="auto" w:fill="auto"/>
          </w:tcPr>
          <w:p w14:paraId="32426747" w14:textId="77777777" w:rsidR="00BA0F02" w:rsidRPr="002F1A60" w:rsidRDefault="00BA0F02" w:rsidP="007B48E0">
            <w:pPr>
              <w:spacing w:before="100" w:beforeAutospacing="1" w:after="100" w:afterAutospacing="1"/>
              <w:rPr>
                <w:rFonts w:ascii="Arial" w:hAnsi="Arial" w:cs="Arial"/>
                <w:sz w:val="22"/>
                <w:szCs w:val="22"/>
              </w:rPr>
            </w:pPr>
            <w:r w:rsidRPr="002F1A60">
              <w:rPr>
                <w:rFonts w:ascii="Arial" w:hAnsi="Arial" w:cs="Arial"/>
                <w:sz w:val="22"/>
                <w:szCs w:val="22"/>
              </w:rPr>
              <w:t>Aztreonam</w:t>
            </w:r>
          </w:p>
        </w:tc>
        <w:tc>
          <w:tcPr>
            <w:tcW w:w="5994" w:type="dxa"/>
            <w:shd w:val="clear" w:color="auto" w:fill="auto"/>
          </w:tcPr>
          <w:p w14:paraId="3880E4E3" w14:textId="77777777" w:rsidR="00BA0F02" w:rsidRPr="002F1A60" w:rsidRDefault="00BA0F02" w:rsidP="007B48E0">
            <w:pPr>
              <w:spacing w:before="100" w:beforeAutospacing="1" w:after="100" w:afterAutospacing="1"/>
              <w:rPr>
                <w:rFonts w:ascii="Arial" w:eastAsia="Times New Roman" w:hAnsi="Arial" w:cs="Arial"/>
                <w:color w:val="000000"/>
                <w:sz w:val="22"/>
                <w:szCs w:val="22"/>
              </w:rPr>
            </w:pPr>
            <w:r w:rsidRPr="002F1A60">
              <w:rPr>
                <w:rFonts w:ascii="Arial" w:eastAsia="Times New Roman" w:hAnsi="Arial" w:cs="Arial"/>
                <w:color w:val="000000"/>
                <w:sz w:val="22"/>
                <w:szCs w:val="22"/>
              </w:rPr>
              <w:t>Polymixin B (IV)</w:t>
            </w:r>
          </w:p>
        </w:tc>
      </w:tr>
      <w:tr w:rsidR="00BA0F02" w:rsidRPr="002F1A60" w14:paraId="69015881" w14:textId="77777777" w:rsidTr="00013F20">
        <w:trPr>
          <w:trHeight w:val="95"/>
          <w:jc w:val="center"/>
        </w:trPr>
        <w:tc>
          <w:tcPr>
            <w:tcW w:w="5275" w:type="dxa"/>
            <w:shd w:val="clear" w:color="auto" w:fill="auto"/>
          </w:tcPr>
          <w:p w14:paraId="0FE81F8A" w14:textId="77777777" w:rsidR="00BA0F02" w:rsidRPr="002F1A60" w:rsidRDefault="00BA0F02" w:rsidP="007B48E0">
            <w:pPr>
              <w:spacing w:before="100" w:beforeAutospacing="1" w:after="100" w:afterAutospacing="1"/>
              <w:rPr>
                <w:rFonts w:ascii="Arial" w:hAnsi="Arial" w:cs="Arial"/>
                <w:sz w:val="22"/>
                <w:szCs w:val="22"/>
              </w:rPr>
            </w:pPr>
            <w:r w:rsidRPr="002F1A60">
              <w:rPr>
                <w:rFonts w:ascii="Arial" w:hAnsi="Arial" w:cs="Arial"/>
                <w:sz w:val="22"/>
                <w:szCs w:val="22"/>
              </w:rPr>
              <w:t>Vancomycin</w:t>
            </w:r>
          </w:p>
        </w:tc>
        <w:tc>
          <w:tcPr>
            <w:tcW w:w="5994" w:type="dxa"/>
            <w:shd w:val="clear" w:color="auto" w:fill="auto"/>
          </w:tcPr>
          <w:p w14:paraId="570EACA0" w14:textId="77777777" w:rsidR="00BA0F02" w:rsidRPr="002F1A60" w:rsidRDefault="00D77C47" w:rsidP="007B48E0">
            <w:pPr>
              <w:spacing w:before="100" w:beforeAutospacing="1" w:after="100" w:afterAutospacing="1"/>
              <w:rPr>
                <w:rFonts w:ascii="Arial" w:eastAsia="Times New Roman" w:hAnsi="Arial" w:cs="Arial"/>
                <w:color w:val="000000"/>
                <w:sz w:val="22"/>
                <w:szCs w:val="22"/>
              </w:rPr>
            </w:pPr>
            <w:r w:rsidRPr="002F1A60">
              <w:rPr>
                <w:rFonts w:ascii="Arial" w:eastAsia="Times New Roman" w:hAnsi="Arial" w:cs="Arial"/>
                <w:color w:val="000000"/>
                <w:sz w:val="22"/>
                <w:szCs w:val="22"/>
              </w:rPr>
              <w:t>Ceftiofur (Accent</w:t>
            </w:r>
            <w:r w:rsidRPr="002F1A60">
              <w:rPr>
                <w:rFonts w:ascii="Arial" w:hAnsi="Arial" w:cs="Arial"/>
                <w:sz w:val="22"/>
                <w:szCs w:val="22"/>
                <w:vertAlign w:val="superscript"/>
              </w:rPr>
              <w:t>®</w:t>
            </w:r>
            <w:r w:rsidRPr="002F1A60">
              <w:rPr>
                <w:rFonts w:ascii="Arial" w:eastAsia="Times New Roman" w:hAnsi="Arial" w:cs="Arial"/>
                <w:color w:val="000000"/>
                <w:sz w:val="22"/>
                <w:szCs w:val="22"/>
              </w:rPr>
              <w:t xml:space="preserve">, </w:t>
            </w:r>
            <w:proofErr w:type="spellStart"/>
            <w:r w:rsidRPr="002F1A60">
              <w:rPr>
                <w:rFonts w:ascii="Arial" w:eastAsia="Times New Roman" w:hAnsi="Arial" w:cs="Arial"/>
                <w:color w:val="000000"/>
                <w:sz w:val="22"/>
                <w:szCs w:val="22"/>
              </w:rPr>
              <w:t>Excenel</w:t>
            </w:r>
            <w:proofErr w:type="spellEnd"/>
            <w:r w:rsidRPr="002F1A60">
              <w:rPr>
                <w:rFonts w:ascii="Arial" w:hAnsi="Arial" w:cs="Arial"/>
                <w:sz w:val="22"/>
                <w:szCs w:val="22"/>
                <w:vertAlign w:val="superscript"/>
              </w:rPr>
              <w:t>®</w:t>
            </w:r>
            <w:r w:rsidRPr="002F1A60">
              <w:rPr>
                <w:rFonts w:ascii="Arial" w:eastAsia="Times New Roman" w:hAnsi="Arial" w:cs="Arial"/>
                <w:color w:val="000000"/>
                <w:sz w:val="22"/>
                <w:szCs w:val="22"/>
              </w:rPr>
              <w:t xml:space="preserve">, </w:t>
            </w:r>
            <w:proofErr w:type="spellStart"/>
            <w:r w:rsidRPr="002F1A60">
              <w:rPr>
                <w:rFonts w:ascii="Arial" w:eastAsia="Times New Roman" w:hAnsi="Arial" w:cs="Arial"/>
                <w:color w:val="000000"/>
                <w:sz w:val="22"/>
                <w:szCs w:val="22"/>
              </w:rPr>
              <w:t>Excede</w:t>
            </w:r>
            <w:proofErr w:type="spellEnd"/>
            <w:r w:rsidRPr="002F1A60">
              <w:rPr>
                <w:rFonts w:ascii="Arial" w:hAnsi="Arial" w:cs="Arial"/>
                <w:sz w:val="22"/>
                <w:szCs w:val="22"/>
                <w:vertAlign w:val="superscript"/>
              </w:rPr>
              <w:t>®</w:t>
            </w:r>
            <w:r w:rsidRPr="002F1A60">
              <w:rPr>
                <w:rFonts w:ascii="Arial" w:eastAsia="Times New Roman" w:hAnsi="Arial" w:cs="Arial"/>
                <w:color w:val="000000"/>
                <w:sz w:val="22"/>
                <w:szCs w:val="22"/>
              </w:rPr>
              <w:t>)</w:t>
            </w:r>
          </w:p>
        </w:tc>
      </w:tr>
      <w:tr w:rsidR="00BA0F02" w:rsidRPr="002F1A60" w14:paraId="5E3D7A9D" w14:textId="77777777" w:rsidTr="00013F20">
        <w:trPr>
          <w:trHeight w:val="95"/>
          <w:jc w:val="center"/>
        </w:trPr>
        <w:tc>
          <w:tcPr>
            <w:tcW w:w="5275" w:type="dxa"/>
            <w:shd w:val="clear" w:color="auto" w:fill="auto"/>
          </w:tcPr>
          <w:p w14:paraId="73AD39A8" w14:textId="77777777" w:rsidR="00BA0F02" w:rsidRPr="002F1A60" w:rsidRDefault="00BA0F02" w:rsidP="007B48E0">
            <w:pPr>
              <w:spacing w:before="100" w:beforeAutospacing="1" w:after="100" w:afterAutospacing="1"/>
              <w:rPr>
                <w:rFonts w:ascii="Arial" w:hAnsi="Arial" w:cs="Arial"/>
                <w:sz w:val="22"/>
                <w:szCs w:val="22"/>
              </w:rPr>
            </w:pPr>
            <w:proofErr w:type="spellStart"/>
            <w:r w:rsidRPr="002F1A60">
              <w:rPr>
                <w:rFonts w:ascii="Arial" w:hAnsi="Arial" w:cs="Arial"/>
                <w:sz w:val="22"/>
                <w:szCs w:val="22"/>
              </w:rPr>
              <w:t>Tiecoplanin</w:t>
            </w:r>
            <w:proofErr w:type="spellEnd"/>
          </w:p>
        </w:tc>
        <w:tc>
          <w:tcPr>
            <w:tcW w:w="5994" w:type="dxa"/>
            <w:shd w:val="clear" w:color="auto" w:fill="auto"/>
          </w:tcPr>
          <w:p w14:paraId="5789D858" w14:textId="77777777" w:rsidR="00BA0F02" w:rsidRPr="002F1A60" w:rsidRDefault="00BA0F02" w:rsidP="007B48E0">
            <w:pPr>
              <w:spacing w:before="100" w:beforeAutospacing="1" w:after="100" w:afterAutospacing="1"/>
              <w:rPr>
                <w:rFonts w:ascii="Arial" w:eastAsia="Times New Roman" w:hAnsi="Arial" w:cs="Arial"/>
                <w:color w:val="000000"/>
                <w:sz w:val="22"/>
                <w:szCs w:val="22"/>
              </w:rPr>
            </w:pPr>
          </w:p>
        </w:tc>
      </w:tr>
      <w:tr w:rsidR="00BA0F02" w:rsidRPr="002F1A60" w14:paraId="2FC96941" w14:textId="77777777" w:rsidTr="00013F20">
        <w:trPr>
          <w:trHeight w:val="95"/>
          <w:jc w:val="center"/>
        </w:trPr>
        <w:tc>
          <w:tcPr>
            <w:tcW w:w="5275" w:type="dxa"/>
            <w:shd w:val="clear" w:color="auto" w:fill="auto"/>
          </w:tcPr>
          <w:p w14:paraId="7795C049" w14:textId="77777777" w:rsidR="00BA0F02" w:rsidRPr="002F1A60" w:rsidRDefault="00BA0F02" w:rsidP="007B48E0">
            <w:pPr>
              <w:spacing w:before="100" w:beforeAutospacing="1" w:after="100" w:afterAutospacing="1"/>
              <w:rPr>
                <w:rFonts w:ascii="Arial" w:hAnsi="Arial" w:cs="Arial"/>
                <w:sz w:val="22"/>
                <w:szCs w:val="22"/>
              </w:rPr>
            </w:pPr>
            <w:r w:rsidRPr="002F1A60">
              <w:rPr>
                <w:rFonts w:ascii="Arial" w:hAnsi="Arial" w:cs="Arial"/>
                <w:sz w:val="22"/>
                <w:szCs w:val="22"/>
              </w:rPr>
              <w:t>Norfloxacin, Ofloxacin, Levofloxacin</w:t>
            </w:r>
          </w:p>
        </w:tc>
        <w:tc>
          <w:tcPr>
            <w:tcW w:w="5994" w:type="dxa"/>
            <w:shd w:val="clear" w:color="auto" w:fill="auto"/>
          </w:tcPr>
          <w:p w14:paraId="46FE95E6" w14:textId="77777777" w:rsidR="00BA0F02" w:rsidRPr="002F1A60" w:rsidRDefault="00BA0F02" w:rsidP="007B48E0">
            <w:pPr>
              <w:spacing w:before="100" w:beforeAutospacing="1" w:after="100" w:afterAutospacing="1"/>
              <w:rPr>
                <w:rFonts w:ascii="Arial" w:eastAsia="Times New Roman" w:hAnsi="Arial" w:cs="Arial"/>
                <w:color w:val="000000"/>
                <w:sz w:val="22"/>
                <w:szCs w:val="22"/>
              </w:rPr>
            </w:pPr>
          </w:p>
        </w:tc>
      </w:tr>
      <w:tr w:rsidR="00BA0F02" w:rsidRPr="002F1A60" w14:paraId="195C26D7" w14:textId="77777777" w:rsidTr="00013F20">
        <w:trPr>
          <w:trHeight w:val="95"/>
          <w:jc w:val="center"/>
        </w:trPr>
        <w:tc>
          <w:tcPr>
            <w:tcW w:w="5275" w:type="dxa"/>
            <w:shd w:val="clear" w:color="auto" w:fill="auto"/>
          </w:tcPr>
          <w:p w14:paraId="5CD7AE24" w14:textId="77777777" w:rsidR="00BA0F02" w:rsidRPr="002F1A60" w:rsidRDefault="00BA0F02" w:rsidP="007B48E0">
            <w:pPr>
              <w:spacing w:before="100" w:beforeAutospacing="1" w:after="100" w:afterAutospacing="1"/>
              <w:rPr>
                <w:rFonts w:ascii="Arial" w:hAnsi="Arial" w:cs="Arial"/>
                <w:sz w:val="22"/>
                <w:szCs w:val="22"/>
              </w:rPr>
            </w:pPr>
            <w:r w:rsidRPr="002F1A60">
              <w:rPr>
                <w:rFonts w:ascii="Arial" w:hAnsi="Arial" w:cs="Arial"/>
                <w:sz w:val="22"/>
                <w:szCs w:val="22"/>
              </w:rPr>
              <w:t>Isoniazid</w:t>
            </w:r>
          </w:p>
        </w:tc>
        <w:tc>
          <w:tcPr>
            <w:tcW w:w="5994" w:type="dxa"/>
            <w:shd w:val="clear" w:color="auto" w:fill="auto"/>
          </w:tcPr>
          <w:p w14:paraId="59407883" w14:textId="77777777" w:rsidR="00BA0F02" w:rsidRPr="002F1A60" w:rsidRDefault="00BA0F02" w:rsidP="007B48E0">
            <w:pPr>
              <w:spacing w:before="100" w:beforeAutospacing="1" w:after="100" w:afterAutospacing="1"/>
              <w:rPr>
                <w:rFonts w:ascii="Arial" w:eastAsia="Times New Roman" w:hAnsi="Arial" w:cs="Arial"/>
                <w:color w:val="000000"/>
                <w:sz w:val="22"/>
                <w:szCs w:val="22"/>
              </w:rPr>
            </w:pPr>
          </w:p>
        </w:tc>
      </w:tr>
    </w:tbl>
    <w:p w14:paraId="7F4AB322" w14:textId="77777777" w:rsidR="0094447A" w:rsidRPr="002F1A60" w:rsidRDefault="00466BF5" w:rsidP="001403F9">
      <w:pPr>
        <w:spacing w:after="100" w:afterAutospacing="1"/>
        <w:rPr>
          <w:rFonts w:ascii="Arial" w:hAnsi="Arial" w:cs="Arial"/>
          <w:i/>
          <w:sz w:val="22"/>
          <w:szCs w:val="22"/>
        </w:rPr>
      </w:pPr>
      <w:r w:rsidRPr="002F1A60">
        <w:rPr>
          <w:rFonts w:ascii="Arial" w:hAnsi="Arial" w:cs="Arial"/>
          <w:sz w:val="22"/>
          <w:szCs w:val="22"/>
        </w:rPr>
        <w:t>*</w:t>
      </w:r>
      <w:r w:rsidRPr="002F1A60">
        <w:rPr>
          <w:rFonts w:ascii="Arial" w:hAnsi="Arial" w:cs="Arial"/>
          <w:i/>
          <w:sz w:val="22"/>
          <w:szCs w:val="22"/>
        </w:rPr>
        <w:t xml:space="preserve">Proposed list of restricted antimicrobials. </w:t>
      </w:r>
    </w:p>
    <w:p w14:paraId="6FC725EC" w14:textId="77777777" w:rsidR="00466BF5" w:rsidRPr="002F1A60" w:rsidRDefault="00466BF5" w:rsidP="0047660A">
      <w:pPr>
        <w:spacing w:before="100" w:beforeAutospacing="1" w:after="100" w:afterAutospacing="1"/>
        <w:rPr>
          <w:rFonts w:ascii="Arial" w:eastAsia="Times New Roman" w:hAnsi="Arial" w:cs="Arial"/>
          <w:b/>
          <w:sz w:val="22"/>
          <w:szCs w:val="22"/>
        </w:rPr>
      </w:pPr>
      <w:r w:rsidRPr="002F1A60">
        <w:rPr>
          <w:rFonts w:ascii="Arial" w:eastAsia="Times New Roman" w:hAnsi="Arial" w:cs="Arial"/>
          <w:b/>
          <w:sz w:val="22"/>
          <w:szCs w:val="22"/>
        </w:rPr>
        <w:t>Surveillance</w:t>
      </w:r>
    </w:p>
    <w:p w14:paraId="4606B144" w14:textId="77777777" w:rsidR="0047660A" w:rsidRPr="002F1A60" w:rsidRDefault="005E78AB" w:rsidP="0047660A">
      <w:pPr>
        <w:ind w:left="357"/>
        <w:rPr>
          <w:rFonts w:ascii="Arial" w:hAnsi="Arial" w:cs="Arial"/>
          <w:i/>
          <w:sz w:val="22"/>
          <w:szCs w:val="22"/>
        </w:rPr>
      </w:pPr>
      <w:r w:rsidRPr="002F1A60">
        <w:rPr>
          <w:rFonts w:ascii="Arial" w:hAnsi="Arial" w:cs="Arial"/>
          <w:i/>
          <w:sz w:val="22"/>
          <w:szCs w:val="22"/>
        </w:rPr>
        <w:t>Gold</w:t>
      </w:r>
      <w:r w:rsidR="0047660A" w:rsidRPr="002F1A60">
        <w:rPr>
          <w:rFonts w:ascii="Arial" w:hAnsi="Arial" w:cs="Arial"/>
          <w:i/>
          <w:sz w:val="22"/>
          <w:szCs w:val="22"/>
        </w:rPr>
        <w:t>:</w:t>
      </w:r>
    </w:p>
    <w:p w14:paraId="09CB5227" w14:textId="77777777" w:rsidR="0047660A" w:rsidRPr="002F1A60" w:rsidRDefault="00366BCD" w:rsidP="0047660A">
      <w:pPr>
        <w:ind w:left="357"/>
        <w:rPr>
          <w:rFonts w:ascii="Arial" w:hAnsi="Arial" w:cs="Arial"/>
          <w:sz w:val="22"/>
          <w:szCs w:val="22"/>
          <w:u w:val="single"/>
        </w:rPr>
      </w:pPr>
      <w:r w:rsidRPr="002F1A60">
        <w:rPr>
          <w:rFonts w:ascii="Arial" w:eastAsia="Times New Roman" w:hAnsi="Arial" w:cs="Arial"/>
          <w:sz w:val="22"/>
          <w:szCs w:val="22"/>
          <w:u w:val="single"/>
        </w:rPr>
        <w:t>Antimicrobial resistance</w:t>
      </w:r>
    </w:p>
    <w:p w14:paraId="581B4A7A" w14:textId="77777777" w:rsidR="0047660A" w:rsidRPr="002F1A60" w:rsidRDefault="005709FE" w:rsidP="005E78AB">
      <w:pPr>
        <w:ind w:left="357"/>
        <w:rPr>
          <w:rFonts w:ascii="Arial" w:hAnsi="Arial" w:cs="Arial"/>
          <w:i/>
          <w:sz w:val="22"/>
          <w:szCs w:val="22"/>
        </w:rPr>
      </w:pPr>
      <w:r w:rsidRPr="002F1A60">
        <w:rPr>
          <w:rFonts w:ascii="Arial" w:eastAsia="Times New Roman" w:hAnsi="Arial" w:cs="Arial"/>
          <w:sz w:val="22"/>
          <w:szCs w:val="22"/>
        </w:rPr>
        <w:t xml:space="preserve">All veterinarians shall </w:t>
      </w:r>
      <w:r w:rsidR="00366BCD" w:rsidRPr="002F1A60">
        <w:rPr>
          <w:rFonts w:ascii="Arial" w:eastAsia="Times New Roman" w:hAnsi="Arial" w:cs="Arial"/>
          <w:sz w:val="22"/>
          <w:szCs w:val="22"/>
        </w:rPr>
        <w:t xml:space="preserve">report antimicrobial resistance to the antimicrobial stewardship champion. The antimicrobial stewardship champion will record all </w:t>
      </w:r>
      <w:proofErr w:type="spellStart"/>
      <w:r w:rsidR="00366BCD" w:rsidRPr="002F1A60">
        <w:rPr>
          <w:rFonts w:ascii="Arial" w:eastAsia="Times New Roman" w:hAnsi="Arial" w:cs="Arial"/>
          <w:sz w:val="22"/>
          <w:szCs w:val="22"/>
        </w:rPr>
        <w:t>occurences</w:t>
      </w:r>
      <w:proofErr w:type="spellEnd"/>
      <w:r w:rsidR="00366BCD" w:rsidRPr="002F1A60">
        <w:rPr>
          <w:rFonts w:ascii="Arial" w:eastAsia="Times New Roman" w:hAnsi="Arial" w:cs="Arial"/>
          <w:sz w:val="22"/>
          <w:szCs w:val="22"/>
        </w:rPr>
        <w:t xml:space="preserve"> of resistance, and collate susceptibility patterns to ensure early detection of emergence of drug resistant organisms. Any resistant </w:t>
      </w:r>
      <w:r w:rsidR="00CD07B2" w:rsidRPr="002F1A60">
        <w:rPr>
          <w:rFonts w:ascii="Arial" w:eastAsia="Times New Roman" w:hAnsi="Arial" w:cs="Arial"/>
          <w:sz w:val="22"/>
          <w:szCs w:val="22"/>
        </w:rPr>
        <w:t xml:space="preserve">microbial </w:t>
      </w:r>
      <w:r w:rsidR="00093EF9" w:rsidRPr="002F1A60">
        <w:rPr>
          <w:rFonts w:ascii="Arial" w:eastAsia="Times New Roman" w:hAnsi="Arial" w:cs="Arial"/>
          <w:sz w:val="22"/>
          <w:szCs w:val="22"/>
        </w:rPr>
        <w:t>pathogens</w:t>
      </w:r>
      <w:r w:rsidR="00366BCD" w:rsidRPr="002F1A60">
        <w:rPr>
          <w:rFonts w:ascii="Arial" w:eastAsia="Times New Roman" w:hAnsi="Arial" w:cs="Arial"/>
          <w:sz w:val="22"/>
          <w:szCs w:val="22"/>
        </w:rPr>
        <w:t xml:space="preserve"> that appear to have similar susceptibility profiles may represent nosocomial transmission and </w:t>
      </w:r>
      <w:r w:rsidR="00EF20F5" w:rsidRPr="002F1A60">
        <w:rPr>
          <w:rFonts w:ascii="Arial" w:eastAsia="Times New Roman" w:hAnsi="Arial" w:cs="Arial"/>
          <w:sz w:val="22"/>
          <w:szCs w:val="22"/>
        </w:rPr>
        <w:t xml:space="preserve">warrant </w:t>
      </w:r>
      <w:r w:rsidR="00366BCD" w:rsidRPr="002F1A60">
        <w:rPr>
          <w:rFonts w:ascii="Arial" w:eastAsia="Times New Roman" w:hAnsi="Arial" w:cs="Arial"/>
          <w:sz w:val="22"/>
          <w:szCs w:val="22"/>
        </w:rPr>
        <w:t xml:space="preserve">prompt investigation </w:t>
      </w:r>
      <w:r w:rsidR="00EF20F5" w:rsidRPr="002F1A60">
        <w:rPr>
          <w:rFonts w:ascii="Arial" w:eastAsia="Times New Roman" w:hAnsi="Arial" w:cs="Arial"/>
          <w:sz w:val="22"/>
          <w:szCs w:val="22"/>
        </w:rPr>
        <w:t>and documentation.</w:t>
      </w:r>
      <w:r w:rsidR="00366BCD" w:rsidRPr="002F1A60">
        <w:rPr>
          <w:rFonts w:ascii="Arial" w:eastAsia="Times New Roman" w:hAnsi="Arial" w:cs="Arial"/>
          <w:sz w:val="22"/>
          <w:szCs w:val="22"/>
        </w:rPr>
        <w:t xml:space="preserve"> </w:t>
      </w:r>
    </w:p>
    <w:p w14:paraId="2A051FE2" w14:textId="77777777" w:rsidR="005E78AB" w:rsidRPr="002F1A60" w:rsidRDefault="005E78AB" w:rsidP="005E78AB">
      <w:pPr>
        <w:ind w:firstLine="357"/>
        <w:rPr>
          <w:rFonts w:ascii="Arial" w:eastAsia="Times New Roman" w:hAnsi="Arial" w:cs="Arial"/>
          <w:sz w:val="22"/>
          <w:szCs w:val="22"/>
          <w:u w:val="single"/>
        </w:rPr>
      </w:pPr>
    </w:p>
    <w:p w14:paraId="21A4FAB8" w14:textId="77777777" w:rsidR="005E78AB" w:rsidRPr="002F1A60" w:rsidRDefault="00366BCD" w:rsidP="005E78AB">
      <w:pPr>
        <w:ind w:firstLine="357"/>
        <w:rPr>
          <w:rFonts w:ascii="Arial" w:eastAsia="Times New Roman" w:hAnsi="Arial" w:cs="Arial"/>
          <w:sz w:val="22"/>
          <w:szCs w:val="22"/>
          <w:u w:val="single"/>
        </w:rPr>
      </w:pPr>
      <w:r w:rsidRPr="002F1A60">
        <w:rPr>
          <w:rFonts w:ascii="Arial" w:eastAsia="Times New Roman" w:hAnsi="Arial" w:cs="Arial"/>
          <w:sz w:val="22"/>
          <w:szCs w:val="22"/>
          <w:u w:val="single"/>
        </w:rPr>
        <w:t>Antimicrobial use</w:t>
      </w:r>
    </w:p>
    <w:p w14:paraId="5133219C" w14:textId="77777777" w:rsidR="002F5836" w:rsidRPr="002F1A60" w:rsidRDefault="00366BCD" w:rsidP="005E78AB">
      <w:pPr>
        <w:ind w:left="357"/>
        <w:rPr>
          <w:rFonts w:ascii="Arial" w:eastAsia="Times New Roman" w:hAnsi="Arial" w:cs="Arial"/>
          <w:sz w:val="22"/>
          <w:szCs w:val="22"/>
          <w:u w:val="single"/>
        </w:rPr>
      </w:pPr>
      <w:r w:rsidRPr="002F1A60">
        <w:rPr>
          <w:rFonts w:ascii="Arial" w:eastAsia="Times New Roman" w:hAnsi="Arial" w:cs="Arial"/>
          <w:sz w:val="22"/>
          <w:szCs w:val="22"/>
        </w:rPr>
        <w:t>The antimicrobial stewardship champion will record the case details, indication for</w:t>
      </w:r>
      <w:r w:rsidR="00093EF9" w:rsidRPr="002F1A60">
        <w:rPr>
          <w:rFonts w:ascii="Arial" w:eastAsia="Times New Roman" w:hAnsi="Arial" w:cs="Arial"/>
          <w:sz w:val="22"/>
          <w:szCs w:val="22"/>
        </w:rPr>
        <w:t xml:space="preserve"> use</w:t>
      </w:r>
      <w:r w:rsidRPr="002F1A60">
        <w:rPr>
          <w:rFonts w:ascii="Arial" w:eastAsia="Times New Roman" w:hAnsi="Arial" w:cs="Arial"/>
          <w:sz w:val="22"/>
          <w:szCs w:val="22"/>
        </w:rPr>
        <w:t>, dose, duration of therapy and outcome of all cases treated with restricted antimicrobials.</w:t>
      </w:r>
    </w:p>
    <w:p w14:paraId="319D436D" w14:textId="77777777" w:rsidR="005E78AB" w:rsidRPr="002F1A60" w:rsidRDefault="005E78AB" w:rsidP="005E78AB">
      <w:pPr>
        <w:rPr>
          <w:rFonts w:ascii="Arial" w:hAnsi="Arial" w:cs="Arial"/>
          <w:b/>
          <w:i/>
          <w:caps/>
          <w:sz w:val="22"/>
          <w:szCs w:val="22"/>
        </w:rPr>
      </w:pPr>
    </w:p>
    <w:p w14:paraId="793079B2" w14:textId="77777777" w:rsidR="005E78AB" w:rsidRPr="002F1A60" w:rsidRDefault="005E78AB" w:rsidP="005E78AB">
      <w:pPr>
        <w:rPr>
          <w:rFonts w:ascii="Arial" w:hAnsi="Arial" w:cs="Arial"/>
          <w:b/>
          <w:caps/>
          <w:sz w:val="22"/>
          <w:szCs w:val="22"/>
        </w:rPr>
      </w:pPr>
    </w:p>
    <w:p w14:paraId="53B99E58" w14:textId="77777777" w:rsidR="005E78AB" w:rsidRPr="002F1A60" w:rsidRDefault="005E78AB" w:rsidP="005E78AB">
      <w:pPr>
        <w:rPr>
          <w:rFonts w:ascii="Arial" w:hAnsi="Arial" w:cs="Arial"/>
          <w:b/>
          <w:caps/>
          <w:sz w:val="22"/>
          <w:szCs w:val="22"/>
        </w:rPr>
      </w:pPr>
    </w:p>
    <w:sectPr w:rsidR="005E78AB" w:rsidRPr="002F1A60" w:rsidSect="0096043A">
      <w:head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8CD53" w14:textId="77777777" w:rsidR="006065D2" w:rsidRDefault="006065D2" w:rsidP="00795734">
      <w:r>
        <w:separator/>
      </w:r>
    </w:p>
  </w:endnote>
  <w:endnote w:type="continuationSeparator" w:id="0">
    <w:p w14:paraId="7B1F677E" w14:textId="77777777" w:rsidR="006065D2" w:rsidRDefault="006065D2" w:rsidP="0079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E7EF6" w14:textId="77777777" w:rsidR="00442028" w:rsidRPr="00442028" w:rsidRDefault="00442028" w:rsidP="00442028">
    <w:pPr>
      <w:rPr>
        <w:rFonts w:ascii="Arial" w:hAnsi="Arial" w:cs="Arial"/>
        <w:sz w:val="20"/>
        <w:szCs w:val="20"/>
      </w:rPr>
    </w:pPr>
    <w:r w:rsidRPr="00442028">
      <w:rPr>
        <w:rFonts w:ascii="Arial" w:hAnsi="Arial" w:cs="Arial"/>
        <w:sz w:val="20"/>
        <w:szCs w:val="20"/>
      </w:rPr>
      <w:t xml:space="preserve">Created: </w:t>
    </w:r>
    <w:r w:rsidRPr="00442028">
      <w:rPr>
        <w:rFonts w:ascii="Arial" w:hAnsi="Arial" w:cs="Arial"/>
        <w:sz w:val="20"/>
        <w:szCs w:val="20"/>
        <w:highlight w:val="yellow"/>
      </w:rPr>
      <w:t>[Insert date]</w:t>
    </w:r>
    <w:r w:rsidRPr="00442028">
      <w:rPr>
        <w:rFonts w:ascii="Arial" w:hAnsi="Arial" w:cs="Arial"/>
        <w:sz w:val="20"/>
        <w:szCs w:val="20"/>
      </w:rPr>
      <w:tab/>
      <w:t xml:space="preserve">Created by: </w:t>
    </w:r>
    <w:r w:rsidRPr="00442028">
      <w:rPr>
        <w:rFonts w:ascii="Arial" w:hAnsi="Arial" w:cs="Arial"/>
        <w:sz w:val="20"/>
        <w:szCs w:val="20"/>
        <w:highlight w:val="yellow"/>
      </w:rPr>
      <w:t>[Insert name]</w:t>
    </w:r>
    <w:r w:rsidRPr="00442028">
      <w:rPr>
        <w:rFonts w:ascii="Arial" w:hAnsi="Arial" w:cs="Arial"/>
        <w:sz w:val="20"/>
        <w:szCs w:val="20"/>
      </w:rPr>
      <w:tab/>
    </w:r>
  </w:p>
  <w:p w14:paraId="3769635B" w14:textId="77777777" w:rsidR="00795734" w:rsidRPr="00442028" w:rsidRDefault="00442028" w:rsidP="00442028">
    <w:pPr>
      <w:rPr>
        <w:rFonts w:ascii="Arial" w:hAnsi="Arial" w:cs="Arial"/>
        <w:sz w:val="20"/>
        <w:szCs w:val="20"/>
      </w:rPr>
    </w:pPr>
    <w:r w:rsidRPr="00442028">
      <w:rPr>
        <w:rFonts w:ascii="Arial" w:hAnsi="Arial" w:cs="Arial"/>
        <w:sz w:val="20"/>
        <w:szCs w:val="20"/>
      </w:rPr>
      <w:t xml:space="preserve">Revised: </w:t>
    </w:r>
    <w:r w:rsidRPr="00442028">
      <w:rPr>
        <w:rFonts w:ascii="Arial" w:hAnsi="Arial" w:cs="Arial"/>
        <w:sz w:val="20"/>
        <w:szCs w:val="20"/>
        <w:highlight w:val="yellow"/>
      </w:rPr>
      <w:t>[Insert date]</w:t>
    </w:r>
    <w:r w:rsidRPr="00442028">
      <w:rPr>
        <w:rFonts w:ascii="Arial" w:hAnsi="Arial" w:cs="Arial"/>
        <w:sz w:val="20"/>
        <w:szCs w:val="20"/>
      </w:rPr>
      <w:tab/>
      <w:t xml:space="preserve">Revised by: </w:t>
    </w:r>
    <w:r w:rsidRPr="00442028">
      <w:rPr>
        <w:rFonts w:ascii="Arial" w:hAnsi="Arial" w:cs="Arial"/>
        <w:sz w:val="20"/>
        <w:szCs w:val="20"/>
        <w:highlight w:val="yellow"/>
      </w:rPr>
      <w:t>[Insert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168A4" w14:textId="77777777" w:rsidR="006065D2" w:rsidRDefault="006065D2" w:rsidP="00795734">
      <w:r>
        <w:separator/>
      </w:r>
    </w:p>
  </w:footnote>
  <w:footnote w:type="continuationSeparator" w:id="0">
    <w:p w14:paraId="4E50F78A" w14:textId="77777777" w:rsidR="006065D2" w:rsidRDefault="006065D2" w:rsidP="00795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735D3" w14:textId="77777777" w:rsidR="00795734" w:rsidRDefault="00795734">
    <w:pPr>
      <w:pStyle w:val="Header"/>
      <w:framePr w:wrap="none" w:vAnchor="text" w:hAnchor="margin" w:y="1"/>
      <w:rPr>
        <w:rStyle w:val="PageNumber"/>
        <w:rFonts w:ascii="Times New Roman" w:hAnsi="Times New Roman"/>
        <w:sz w:val="24"/>
        <w:szCs w:val="24"/>
      </w:rPr>
      <w:pPrChange w:id="0" w:author="Laura Hardefeldt" w:date="2017-07-25T15:52:00Z">
        <w:pPr>
          <w:pStyle w:val="Header"/>
          <w:framePr w:wrap="none" w:vAnchor="text" w:hAnchor="margin" w:xAlign="right" w:y="1"/>
        </w:pPr>
      </w:pPrChange>
    </w:pPr>
    <w:r>
      <w:rPr>
        <w:rStyle w:val="PageNumber"/>
      </w:rPr>
      <w:fldChar w:fldCharType="begin"/>
    </w:r>
    <w:r>
      <w:rPr>
        <w:rStyle w:val="PageNumber"/>
      </w:rPr>
      <w:instrText xml:space="preserve">PAGE  </w:instrText>
    </w:r>
    <w:r>
      <w:rPr>
        <w:rStyle w:val="PageNumber"/>
      </w:rPr>
      <w:fldChar w:fldCharType="end"/>
    </w:r>
  </w:p>
  <w:p w14:paraId="5A28B6A5" w14:textId="77777777" w:rsidR="00795734" w:rsidRDefault="00795734">
    <w:pPr>
      <w:pStyle w:val="Header"/>
      <w:ind w:right="360" w:firstLine="360"/>
      <w:pPrChange w:id="1" w:author="Laura Hardefeldt" w:date="2017-07-25T15:52:00Z">
        <w:pPr>
          <w:pStyle w:val="Header"/>
          <w:ind w:right="360"/>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D0938"/>
    <w:multiLevelType w:val="hybridMultilevel"/>
    <w:tmpl w:val="D83AB4C6"/>
    <w:lvl w:ilvl="0" w:tplc="04090001">
      <w:start w:val="1"/>
      <w:numFmt w:val="bullet"/>
      <w:lvlText w:val=""/>
      <w:lvlJc w:val="left"/>
      <w:pPr>
        <w:ind w:left="1145" w:hanging="360"/>
      </w:pPr>
      <w:rPr>
        <w:rFonts w:ascii="Symbol" w:hAnsi="Symbo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2F58F7"/>
    <w:multiLevelType w:val="hybridMultilevel"/>
    <w:tmpl w:val="7C066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76488"/>
    <w:multiLevelType w:val="hybridMultilevel"/>
    <w:tmpl w:val="B3AE9D52"/>
    <w:lvl w:ilvl="0" w:tplc="7BF028C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B06750"/>
    <w:multiLevelType w:val="hybridMultilevel"/>
    <w:tmpl w:val="00CE38E2"/>
    <w:lvl w:ilvl="0" w:tplc="5EEAA434">
      <w:start w:val="1"/>
      <w:numFmt w:val="decimal"/>
      <w:lvlText w:val="%1."/>
      <w:lvlJc w:val="left"/>
      <w:pPr>
        <w:ind w:left="360" w:hanging="360"/>
      </w:pPr>
      <w:rPr>
        <w:rFonts w:hint="default"/>
        <w:b/>
      </w:rPr>
    </w:lvl>
    <w:lvl w:ilvl="1" w:tplc="04090019">
      <w:start w:val="1"/>
      <w:numFmt w:val="lowerLetter"/>
      <w:lvlText w:val="%2."/>
      <w:lvlJc w:val="left"/>
      <w:pPr>
        <w:ind w:left="360" w:hanging="360"/>
      </w:pPr>
    </w:lvl>
    <w:lvl w:ilvl="2" w:tplc="0409000F">
      <w:start w:val="1"/>
      <w:numFmt w:val="decimal"/>
      <w:lvlText w:val="%3."/>
      <w:lvlJc w:val="lef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1FC91BA2"/>
    <w:multiLevelType w:val="hybridMultilevel"/>
    <w:tmpl w:val="A396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97357"/>
    <w:multiLevelType w:val="hybridMultilevel"/>
    <w:tmpl w:val="21B814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A023793"/>
    <w:multiLevelType w:val="hybridMultilevel"/>
    <w:tmpl w:val="67247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B47AD"/>
    <w:multiLevelType w:val="hybridMultilevel"/>
    <w:tmpl w:val="4D484418"/>
    <w:lvl w:ilvl="0" w:tplc="DD00DC4E">
      <w:start w:val="2"/>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2BF76A4C"/>
    <w:multiLevelType w:val="hybridMultilevel"/>
    <w:tmpl w:val="4494371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 w15:restartNumberingAfterBreak="0">
    <w:nsid w:val="41C13E19"/>
    <w:multiLevelType w:val="hybridMultilevel"/>
    <w:tmpl w:val="C3CAB7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DD0F28"/>
    <w:multiLevelType w:val="hybridMultilevel"/>
    <w:tmpl w:val="5BC4E0A6"/>
    <w:lvl w:ilvl="0" w:tplc="90CED2E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026EED"/>
    <w:multiLevelType w:val="hybridMultilevel"/>
    <w:tmpl w:val="861093F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 w15:restartNumberingAfterBreak="0">
    <w:nsid w:val="493124AD"/>
    <w:multiLevelType w:val="hybridMultilevel"/>
    <w:tmpl w:val="B8F41B96"/>
    <w:lvl w:ilvl="0" w:tplc="1B7245A2">
      <w:start w:val="1"/>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D66265"/>
    <w:multiLevelType w:val="hybridMultilevel"/>
    <w:tmpl w:val="A672EA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E256C5"/>
    <w:multiLevelType w:val="hybridMultilevel"/>
    <w:tmpl w:val="14320000"/>
    <w:lvl w:ilvl="0" w:tplc="9B5244F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1F044E"/>
    <w:multiLevelType w:val="hybridMultilevel"/>
    <w:tmpl w:val="BAA4A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800D2A"/>
    <w:multiLevelType w:val="hybridMultilevel"/>
    <w:tmpl w:val="E30C081A"/>
    <w:lvl w:ilvl="0" w:tplc="9D8C8888">
      <w:start w:val="1"/>
      <w:numFmt w:val="decimal"/>
      <w:lvlText w:val="%1."/>
      <w:lvlJc w:val="left"/>
      <w:pPr>
        <w:ind w:left="360" w:hanging="360"/>
      </w:pPr>
      <w:rPr>
        <w:rFonts w:hint="default"/>
        <w:b/>
        <w:sz w:val="24"/>
        <w:szCs w:val="24"/>
      </w:rPr>
    </w:lvl>
    <w:lvl w:ilvl="1" w:tplc="04090019">
      <w:start w:val="1"/>
      <w:numFmt w:val="lowerLetter"/>
      <w:lvlText w:val="%2."/>
      <w:lvlJc w:val="left"/>
      <w:pPr>
        <w:ind w:left="360" w:hanging="360"/>
      </w:pPr>
    </w:lvl>
    <w:lvl w:ilvl="2" w:tplc="0409000F">
      <w:start w:val="1"/>
      <w:numFmt w:val="decimal"/>
      <w:lvlText w:val="%3."/>
      <w:lvlJc w:val="lef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606978DF"/>
    <w:multiLevelType w:val="hybridMultilevel"/>
    <w:tmpl w:val="9F669FC6"/>
    <w:lvl w:ilvl="0" w:tplc="90CED2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214E57"/>
    <w:multiLevelType w:val="hybridMultilevel"/>
    <w:tmpl w:val="9BAC89CE"/>
    <w:lvl w:ilvl="0" w:tplc="23ACD08A">
      <w:start w:val="1"/>
      <w:numFmt w:val="lowerLetter"/>
      <w:lvlText w:val="%1)"/>
      <w:lvlJc w:val="left"/>
      <w:pPr>
        <w:ind w:left="1080" w:hanging="360"/>
      </w:pPr>
      <w:rPr>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092297"/>
    <w:multiLevelType w:val="hybridMultilevel"/>
    <w:tmpl w:val="660C3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FC3C9F"/>
    <w:multiLevelType w:val="hybridMultilevel"/>
    <w:tmpl w:val="A50C47C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1" w15:restartNumberingAfterBreak="0">
    <w:nsid w:val="6A545EA4"/>
    <w:multiLevelType w:val="hybridMultilevel"/>
    <w:tmpl w:val="0016B0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30B36CA"/>
    <w:multiLevelType w:val="hybridMultilevel"/>
    <w:tmpl w:val="4D7AD0CC"/>
    <w:lvl w:ilvl="0" w:tplc="90CED2E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BD0A56"/>
    <w:multiLevelType w:val="hybridMultilevel"/>
    <w:tmpl w:val="58BC7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9C4BF3"/>
    <w:multiLevelType w:val="hybridMultilevel"/>
    <w:tmpl w:val="70001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24"/>
  </w:num>
  <w:num w:numId="5">
    <w:abstractNumId w:val="13"/>
  </w:num>
  <w:num w:numId="6">
    <w:abstractNumId w:val="3"/>
  </w:num>
  <w:num w:numId="7">
    <w:abstractNumId w:val="5"/>
  </w:num>
  <w:num w:numId="8">
    <w:abstractNumId w:val="19"/>
  </w:num>
  <w:num w:numId="9">
    <w:abstractNumId w:val="18"/>
  </w:num>
  <w:num w:numId="10">
    <w:abstractNumId w:val="4"/>
  </w:num>
  <w:num w:numId="11">
    <w:abstractNumId w:val="23"/>
  </w:num>
  <w:num w:numId="12">
    <w:abstractNumId w:val="2"/>
  </w:num>
  <w:num w:numId="13">
    <w:abstractNumId w:val="8"/>
  </w:num>
  <w:num w:numId="14">
    <w:abstractNumId w:val="20"/>
  </w:num>
  <w:num w:numId="15">
    <w:abstractNumId w:val="11"/>
  </w:num>
  <w:num w:numId="16">
    <w:abstractNumId w:val="0"/>
  </w:num>
  <w:num w:numId="17">
    <w:abstractNumId w:val="14"/>
  </w:num>
  <w:num w:numId="18">
    <w:abstractNumId w:val="12"/>
  </w:num>
  <w:num w:numId="19">
    <w:abstractNumId w:val="6"/>
  </w:num>
  <w:num w:numId="20">
    <w:abstractNumId w:val="15"/>
  </w:num>
  <w:num w:numId="21">
    <w:abstractNumId w:val="16"/>
  </w:num>
  <w:num w:numId="22">
    <w:abstractNumId w:val="21"/>
  </w:num>
  <w:num w:numId="23">
    <w:abstractNumId w:val="17"/>
  </w:num>
  <w:num w:numId="24">
    <w:abstractNumId w:val="10"/>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a Hardefeldt">
    <w15:presenceInfo w15:providerId="None" w15:userId="Laura Hardefel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BC6"/>
    <w:rsid w:val="00001AC3"/>
    <w:rsid w:val="00007ADD"/>
    <w:rsid w:val="00021827"/>
    <w:rsid w:val="00051DF3"/>
    <w:rsid w:val="000614CC"/>
    <w:rsid w:val="000662D0"/>
    <w:rsid w:val="00070DB8"/>
    <w:rsid w:val="00075F8D"/>
    <w:rsid w:val="00083BC6"/>
    <w:rsid w:val="000903FD"/>
    <w:rsid w:val="00093EF9"/>
    <w:rsid w:val="000B6186"/>
    <w:rsid w:val="00103F36"/>
    <w:rsid w:val="00110BAA"/>
    <w:rsid w:val="001403F9"/>
    <w:rsid w:val="00140D52"/>
    <w:rsid w:val="00144DD9"/>
    <w:rsid w:val="0014699D"/>
    <w:rsid w:val="00196B10"/>
    <w:rsid w:val="001A02ED"/>
    <w:rsid w:val="001A142A"/>
    <w:rsid w:val="001A2777"/>
    <w:rsid w:val="001C1A28"/>
    <w:rsid w:val="001D0BA1"/>
    <w:rsid w:val="001D1AA7"/>
    <w:rsid w:val="001D7D2C"/>
    <w:rsid w:val="001F5D13"/>
    <w:rsid w:val="00211982"/>
    <w:rsid w:val="002148C3"/>
    <w:rsid w:val="00236AD2"/>
    <w:rsid w:val="00237D7E"/>
    <w:rsid w:val="002435EA"/>
    <w:rsid w:val="0025461F"/>
    <w:rsid w:val="00287BA1"/>
    <w:rsid w:val="002A2B23"/>
    <w:rsid w:val="002A73D2"/>
    <w:rsid w:val="002B724C"/>
    <w:rsid w:val="002C32D0"/>
    <w:rsid w:val="002D2A71"/>
    <w:rsid w:val="002F1A60"/>
    <w:rsid w:val="002F5836"/>
    <w:rsid w:val="002F58B3"/>
    <w:rsid w:val="00300998"/>
    <w:rsid w:val="0034215E"/>
    <w:rsid w:val="0034547D"/>
    <w:rsid w:val="00347169"/>
    <w:rsid w:val="00362962"/>
    <w:rsid w:val="00363336"/>
    <w:rsid w:val="003661EB"/>
    <w:rsid w:val="00366BCD"/>
    <w:rsid w:val="00372699"/>
    <w:rsid w:val="00376D95"/>
    <w:rsid w:val="003B039E"/>
    <w:rsid w:val="003C1F68"/>
    <w:rsid w:val="003F2FEC"/>
    <w:rsid w:val="00412E80"/>
    <w:rsid w:val="00415936"/>
    <w:rsid w:val="00417733"/>
    <w:rsid w:val="0042166D"/>
    <w:rsid w:val="00424B02"/>
    <w:rsid w:val="00442028"/>
    <w:rsid w:val="004422B8"/>
    <w:rsid w:val="00463D03"/>
    <w:rsid w:val="00466BF5"/>
    <w:rsid w:val="00472A72"/>
    <w:rsid w:val="0047660A"/>
    <w:rsid w:val="004A2B36"/>
    <w:rsid w:val="004B5377"/>
    <w:rsid w:val="004C1F06"/>
    <w:rsid w:val="004E7BBD"/>
    <w:rsid w:val="005666F8"/>
    <w:rsid w:val="005709FE"/>
    <w:rsid w:val="00571684"/>
    <w:rsid w:val="00571EC1"/>
    <w:rsid w:val="00571F55"/>
    <w:rsid w:val="005C3B81"/>
    <w:rsid w:val="005E78AB"/>
    <w:rsid w:val="006008F4"/>
    <w:rsid w:val="006011A6"/>
    <w:rsid w:val="00603293"/>
    <w:rsid w:val="006065D2"/>
    <w:rsid w:val="00616EED"/>
    <w:rsid w:val="0061702C"/>
    <w:rsid w:val="00641A3A"/>
    <w:rsid w:val="00677D47"/>
    <w:rsid w:val="006919E3"/>
    <w:rsid w:val="006B3656"/>
    <w:rsid w:val="006B56D8"/>
    <w:rsid w:val="006C4B23"/>
    <w:rsid w:val="00703B5B"/>
    <w:rsid w:val="00711455"/>
    <w:rsid w:val="0071294F"/>
    <w:rsid w:val="00715E8E"/>
    <w:rsid w:val="00717446"/>
    <w:rsid w:val="00736427"/>
    <w:rsid w:val="007416B7"/>
    <w:rsid w:val="00744B3B"/>
    <w:rsid w:val="007576FC"/>
    <w:rsid w:val="00780220"/>
    <w:rsid w:val="00795734"/>
    <w:rsid w:val="007B2C8E"/>
    <w:rsid w:val="007B48E0"/>
    <w:rsid w:val="007E5A6C"/>
    <w:rsid w:val="0080672F"/>
    <w:rsid w:val="008070F5"/>
    <w:rsid w:val="00813630"/>
    <w:rsid w:val="00852661"/>
    <w:rsid w:val="008563DB"/>
    <w:rsid w:val="00863C12"/>
    <w:rsid w:val="00866EA4"/>
    <w:rsid w:val="008738AB"/>
    <w:rsid w:val="00892C46"/>
    <w:rsid w:val="00894B59"/>
    <w:rsid w:val="008A20D8"/>
    <w:rsid w:val="008B0192"/>
    <w:rsid w:val="008C5522"/>
    <w:rsid w:val="008E4DA7"/>
    <w:rsid w:val="00903322"/>
    <w:rsid w:val="00912CAE"/>
    <w:rsid w:val="0094447A"/>
    <w:rsid w:val="009507BF"/>
    <w:rsid w:val="00953E23"/>
    <w:rsid w:val="0096043A"/>
    <w:rsid w:val="00970096"/>
    <w:rsid w:val="00971DBD"/>
    <w:rsid w:val="0097508A"/>
    <w:rsid w:val="00975CF2"/>
    <w:rsid w:val="00976E21"/>
    <w:rsid w:val="00986BB8"/>
    <w:rsid w:val="009946A4"/>
    <w:rsid w:val="009A2E1E"/>
    <w:rsid w:val="009A6C15"/>
    <w:rsid w:val="009B4536"/>
    <w:rsid w:val="009B537A"/>
    <w:rsid w:val="009C03A4"/>
    <w:rsid w:val="009C083A"/>
    <w:rsid w:val="009D283F"/>
    <w:rsid w:val="009D6EB0"/>
    <w:rsid w:val="009E13C6"/>
    <w:rsid w:val="009E7EDE"/>
    <w:rsid w:val="00A14BFC"/>
    <w:rsid w:val="00A65D26"/>
    <w:rsid w:val="00A70889"/>
    <w:rsid w:val="00A75B72"/>
    <w:rsid w:val="00A8171C"/>
    <w:rsid w:val="00A91105"/>
    <w:rsid w:val="00AB2341"/>
    <w:rsid w:val="00AB7B21"/>
    <w:rsid w:val="00AE2C5F"/>
    <w:rsid w:val="00AF17DF"/>
    <w:rsid w:val="00B00EC6"/>
    <w:rsid w:val="00B03FB2"/>
    <w:rsid w:val="00B3134F"/>
    <w:rsid w:val="00B320DA"/>
    <w:rsid w:val="00B57729"/>
    <w:rsid w:val="00B66E4F"/>
    <w:rsid w:val="00B67525"/>
    <w:rsid w:val="00BA0F02"/>
    <w:rsid w:val="00BA3A9C"/>
    <w:rsid w:val="00BA738B"/>
    <w:rsid w:val="00BA7BD4"/>
    <w:rsid w:val="00BC0336"/>
    <w:rsid w:val="00BC30FA"/>
    <w:rsid w:val="00BD777F"/>
    <w:rsid w:val="00BE1ADA"/>
    <w:rsid w:val="00C03F67"/>
    <w:rsid w:val="00C06D20"/>
    <w:rsid w:val="00C2139A"/>
    <w:rsid w:val="00C24F7E"/>
    <w:rsid w:val="00C325C8"/>
    <w:rsid w:val="00C57E0D"/>
    <w:rsid w:val="00C73853"/>
    <w:rsid w:val="00C82358"/>
    <w:rsid w:val="00C85402"/>
    <w:rsid w:val="00C90853"/>
    <w:rsid w:val="00C95448"/>
    <w:rsid w:val="00CB28E9"/>
    <w:rsid w:val="00CD07B2"/>
    <w:rsid w:val="00CE370C"/>
    <w:rsid w:val="00CE4474"/>
    <w:rsid w:val="00CE5281"/>
    <w:rsid w:val="00D106FA"/>
    <w:rsid w:val="00D10B83"/>
    <w:rsid w:val="00D167BB"/>
    <w:rsid w:val="00D32A6F"/>
    <w:rsid w:val="00D32EDD"/>
    <w:rsid w:val="00D36AB4"/>
    <w:rsid w:val="00D77C47"/>
    <w:rsid w:val="00D84C4B"/>
    <w:rsid w:val="00D8716A"/>
    <w:rsid w:val="00D922E0"/>
    <w:rsid w:val="00DC23A0"/>
    <w:rsid w:val="00DC51B7"/>
    <w:rsid w:val="00DD0769"/>
    <w:rsid w:val="00DF4976"/>
    <w:rsid w:val="00E10897"/>
    <w:rsid w:val="00E23B62"/>
    <w:rsid w:val="00E36856"/>
    <w:rsid w:val="00E41ADF"/>
    <w:rsid w:val="00E57259"/>
    <w:rsid w:val="00E82238"/>
    <w:rsid w:val="00E8552E"/>
    <w:rsid w:val="00EF20F5"/>
    <w:rsid w:val="00F04162"/>
    <w:rsid w:val="00F07CEA"/>
    <w:rsid w:val="00F229D2"/>
    <w:rsid w:val="00F42BF6"/>
    <w:rsid w:val="00F47256"/>
    <w:rsid w:val="00F55D41"/>
    <w:rsid w:val="00F72329"/>
    <w:rsid w:val="00F96381"/>
    <w:rsid w:val="00FE6160"/>
    <w:rsid w:val="00FF2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19B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3293"/>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6FA"/>
    <w:pPr>
      <w:spacing w:after="200" w:line="276" w:lineRule="auto"/>
      <w:ind w:left="720"/>
      <w:contextualSpacing/>
    </w:pPr>
    <w:rPr>
      <w:rFonts w:ascii="Calibri" w:hAnsi="Calibri"/>
      <w:sz w:val="22"/>
      <w:szCs w:val="22"/>
    </w:rPr>
  </w:style>
  <w:style w:type="table" w:styleId="TableGrid">
    <w:name w:val="Table Grid"/>
    <w:basedOn w:val="TableNormal"/>
    <w:uiPriority w:val="59"/>
    <w:rsid w:val="00C82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2B23"/>
    <w:rPr>
      <w:rFonts w:ascii="Tahoma" w:hAnsi="Tahoma" w:cs="Tahoma"/>
      <w:sz w:val="16"/>
      <w:szCs w:val="16"/>
    </w:rPr>
  </w:style>
  <w:style w:type="character" w:customStyle="1" w:styleId="BalloonTextChar">
    <w:name w:val="Balloon Text Char"/>
    <w:link w:val="BalloonText"/>
    <w:uiPriority w:val="99"/>
    <w:semiHidden/>
    <w:rsid w:val="002A2B23"/>
    <w:rPr>
      <w:rFonts w:ascii="Tahoma" w:hAnsi="Tahoma" w:cs="Tahoma"/>
      <w:sz w:val="16"/>
      <w:szCs w:val="16"/>
    </w:rPr>
  </w:style>
  <w:style w:type="character" w:styleId="CommentReference">
    <w:name w:val="annotation reference"/>
    <w:uiPriority w:val="99"/>
    <w:semiHidden/>
    <w:unhideWhenUsed/>
    <w:rsid w:val="009B4536"/>
    <w:rPr>
      <w:sz w:val="16"/>
      <w:szCs w:val="16"/>
    </w:rPr>
  </w:style>
  <w:style w:type="paragraph" w:styleId="CommentText">
    <w:name w:val="annotation text"/>
    <w:basedOn w:val="Normal"/>
    <w:link w:val="CommentTextChar"/>
    <w:uiPriority w:val="99"/>
    <w:semiHidden/>
    <w:unhideWhenUsed/>
    <w:rsid w:val="009B4536"/>
    <w:pPr>
      <w:spacing w:after="200"/>
    </w:pPr>
    <w:rPr>
      <w:rFonts w:ascii="Calibri" w:hAnsi="Calibri"/>
      <w:sz w:val="20"/>
      <w:szCs w:val="20"/>
    </w:rPr>
  </w:style>
  <w:style w:type="character" w:customStyle="1" w:styleId="CommentTextChar">
    <w:name w:val="Comment Text Char"/>
    <w:link w:val="CommentText"/>
    <w:uiPriority w:val="99"/>
    <w:semiHidden/>
    <w:rsid w:val="009B4536"/>
    <w:rPr>
      <w:sz w:val="20"/>
      <w:szCs w:val="20"/>
    </w:rPr>
  </w:style>
  <w:style w:type="paragraph" w:styleId="CommentSubject">
    <w:name w:val="annotation subject"/>
    <w:basedOn w:val="CommentText"/>
    <w:next w:val="CommentText"/>
    <w:link w:val="CommentSubjectChar"/>
    <w:uiPriority w:val="99"/>
    <w:semiHidden/>
    <w:unhideWhenUsed/>
    <w:rsid w:val="009B4536"/>
    <w:rPr>
      <w:b/>
      <w:bCs/>
    </w:rPr>
  </w:style>
  <w:style w:type="character" w:customStyle="1" w:styleId="CommentSubjectChar">
    <w:name w:val="Comment Subject Char"/>
    <w:link w:val="CommentSubject"/>
    <w:uiPriority w:val="99"/>
    <w:semiHidden/>
    <w:rsid w:val="009B4536"/>
    <w:rPr>
      <w:b/>
      <w:bCs/>
      <w:sz w:val="20"/>
      <w:szCs w:val="20"/>
    </w:rPr>
  </w:style>
  <w:style w:type="character" w:styleId="Hyperlink">
    <w:name w:val="Hyperlink"/>
    <w:uiPriority w:val="99"/>
    <w:unhideWhenUsed/>
    <w:rsid w:val="008738AB"/>
    <w:rPr>
      <w:color w:val="0000FF"/>
      <w:u w:val="single"/>
    </w:rPr>
  </w:style>
  <w:style w:type="paragraph" w:styleId="Header">
    <w:name w:val="header"/>
    <w:basedOn w:val="Normal"/>
    <w:link w:val="HeaderChar"/>
    <w:uiPriority w:val="99"/>
    <w:unhideWhenUsed/>
    <w:rsid w:val="00795734"/>
    <w:pPr>
      <w:tabs>
        <w:tab w:val="center" w:pos="4513"/>
        <w:tab w:val="right" w:pos="9026"/>
      </w:tabs>
      <w:spacing w:after="200" w:line="276" w:lineRule="auto"/>
    </w:pPr>
    <w:rPr>
      <w:rFonts w:ascii="Calibri" w:hAnsi="Calibri"/>
      <w:sz w:val="22"/>
      <w:szCs w:val="22"/>
    </w:rPr>
  </w:style>
  <w:style w:type="character" w:customStyle="1" w:styleId="HeaderChar">
    <w:name w:val="Header Char"/>
    <w:basedOn w:val="DefaultParagraphFont"/>
    <w:link w:val="Header"/>
    <w:uiPriority w:val="99"/>
    <w:rsid w:val="00795734"/>
    <w:rPr>
      <w:sz w:val="22"/>
      <w:szCs w:val="22"/>
    </w:rPr>
  </w:style>
  <w:style w:type="paragraph" w:styleId="Footer">
    <w:name w:val="footer"/>
    <w:basedOn w:val="Normal"/>
    <w:link w:val="FooterChar"/>
    <w:uiPriority w:val="99"/>
    <w:unhideWhenUsed/>
    <w:rsid w:val="00795734"/>
    <w:pPr>
      <w:tabs>
        <w:tab w:val="center" w:pos="4513"/>
        <w:tab w:val="right" w:pos="9026"/>
      </w:tabs>
      <w:spacing w:after="200" w:line="276" w:lineRule="auto"/>
    </w:pPr>
    <w:rPr>
      <w:rFonts w:ascii="Calibri" w:hAnsi="Calibri"/>
      <w:sz w:val="22"/>
      <w:szCs w:val="22"/>
    </w:rPr>
  </w:style>
  <w:style w:type="character" w:customStyle="1" w:styleId="FooterChar">
    <w:name w:val="Footer Char"/>
    <w:basedOn w:val="DefaultParagraphFont"/>
    <w:link w:val="Footer"/>
    <w:uiPriority w:val="99"/>
    <w:rsid w:val="00795734"/>
    <w:rPr>
      <w:sz w:val="22"/>
      <w:szCs w:val="22"/>
    </w:rPr>
  </w:style>
  <w:style w:type="character" w:styleId="PageNumber">
    <w:name w:val="page number"/>
    <w:basedOn w:val="DefaultParagraphFont"/>
    <w:uiPriority w:val="99"/>
    <w:semiHidden/>
    <w:unhideWhenUsed/>
    <w:rsid w:val="00795734"/>
  </w:style>
  <w:style w:type="character" w:styleId="FollowedHyperlink">
    <w:name w:val="FollowedHyperlink"/>
    <w:basedOn w:val="DefaultParagraphFont"/>
    <w:uiPriority w:val="99"/>
    <w:semiHidden/>
    <w:unhideWhenUsed/>
    <w:rsid w:val="00372699"/>
    <w:rPr>
      <w:color w:val="954F72" w:themeColor="followedHyperlink"/>
      <w:u w:val="single"/>
    </w:rPr>
  </w:style>
  <w:style w:type="paragraph" w:styleId="NormalWeb">
    <w:name w:val="Normal (Web)"/>
    <w:basedOn w:val="Normal"/>
    <w:uiPriority w:val="99"/>
    <w:unhideWhenUsed/>
    <w:rsid w:val="008563DB"/>
    <w:pPr>
      <w:spacing w:before="100" w:beforeAutospacing="1" w:after="100" w:afterAutospacing="1"/>
    </w:pPr>
  </w:style>
  <w:style w:type="character" w:styleId="Strong">
    <w:name w:val="Strong"/>
    <w:basedOn w:val="DefaultParagraphFont"/>
    <w:uiPriority w:val="22"/>
    <w:qFormat/>
    <w:rsid w:val="008563DB"/>
    <w:rPr>
      <w:b/>
      <w:bCs/>
    </w:rPr>
  </w:style>
  <w:style w:type="character" w:customStyle="1" w:styleId="apple-converted-space">
    <w:name w:val="apple-converted-space"/>
    <w:basedOn w:val="DefaultParagraphFont"/>
    <w:rsid w:val="00856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53989">
      <w:bodyDiv w:val="1"/>
      <w:marLeft w:val="0"/>
      <w:marRight w:val="0"/>
      <w:marTop w:val="0"/>
      <w:marBottom w:val="0"/>
      <w:divBdr>
        <w:top w:val="none" w:sz="0" w:space="0" w:color="auto"/>
        <w:left w:val="none" w:sz="0" w:space="0" w:color="auto"/>
        <w:bottom w:val="none" w:sz="0" w:space="0" w:color="auto"/>
        <w:right w:val="none" w:sz="0" w:space="0" w:color="auto"/>
      </w:divBdr>
    </w:div>
    <w:div w:id="919752073">
      <w:bodyDiv w:val="1"/>
      <w:marLeft w:val="0"/>
      <w:marRight w:val="0"/>
      <w:marTop w:val="0"/>
      <w:marBottom w:val="0"/>
      <w:divBdr>
        <w:top w:val="none" w:sz="0" w:space="0" w:color="auto"/>
        <w:left w:val="none" w:sz="0" w:space="0" w:color="auto"/>
        <w:bottom w:val="none" w:sz="0" w:space="0" w:color="auto"/>
        <w:right w:val="none" w:sz="0" w:space="0" w:color="auto"/>
      </w:divBdr>
    </w:div>
    <w:div w:id="987899164">
      <w:bodyDiv w:val="1"/>
      <w:marLeft w:val="0"/>
      <w:marRight w:val="0"/>
      <w:marTop w:val="0"/>
      <w:marBottom w:val="0"/>
      <w:divBdr>
        <w:top w:val="none" w:sz="0" w:space="0" w:color="auto"/>
        <w:left w:val="none" w:sz="0" w:space="0" w:color="auto"/>
        <w:bottom w:val="none" w:sz="0" w:space="0" w:color="auto"/>
        <w:right w:val="none" w:sz="0" w:space="0" w:color="auto"/>
      </w:divBdr>
    </w:div>
    <w:div w:id="988749829">
      <w:bodyDiv w:val="1"/>
      <w:marLeft w:val="0"/>
      <w:marRight w:val="0"/>
      <w:marTop w:val="0"/>
      <w:marBottom w:val="0"/>
      <w:divBdr>
        <w:top w:val="none" w:sz="0" w:space="0" w:color="auto"/>
        <w:left w:val="none" w:sz="0" w:space="0" w:color="auto"/>
        <w:bottom w:val="none" w:sz="0" w:space="0" w:color="auto"/>
        <w:right w:val="none" w:sz="0" w:space="0" w:color="auto"/>
      </w:divBdr>
    </w:div>
    <w:div w:id="1110901660">
      <w:bodyDiv w:val="1"/>
      <w:marLeft w:val="0"/>
      <w:marRight w:val="0"/>
      <w:marTop w:val="0"/>
      <w:marBottom w:val="0"/>
      <w:divBdr>
        <w:top w:val="none" w:sz="0" w:space="0" w:color="auto"/>
        <w:left w:val="none" w:sz="0" w:space="0" w:color="auto"/>
        <w:bottom w:val="none" w:sz="0" w:space="0" w:color="auto"/>
        <w:right w:val="none" w:sz="0" w:space="0" w:color="auto"/>
      </w:divBdr>
    </w:div>
    <w:div w:id="1457675732">
      <w:bodyDiv w:val="1"/>
      <w:marLeft w:val="0"/>
      <w:marRight w:val="0"/>
      <w:marTop w:val="0"/>
      <w:marBottom w:val="0"/>
      <w:divBdr>
        <w:top w:val="none" w:sz="0" w:space="0" w:color="auto"/>
        <w:left w:val="none" w:sz="0" w:space="0" w:color="auto"/>
        <w:bottom w:val="none" w:sz="0" w:space="0" w:color="auto"/>
        <w:right w:val="none" w:sz="0" w:space="0" w:color="auto"/>
      </w:divBdr>
    </w:div>
    <w:div w:id="1477917313">
      <w:bodyDiv w:val="1"/>
      <w:marLeft w:val="0"/>
      <w:marRight w:val="0"/>
      <w:marTop w:val="0"/>
      <w:marBottom w:val="0"/>
      <w:divBdr>
        <w:top w:val="none" w:sz="0" w:space="0" w:color="auto"/>
        <w:left w:val="none" w:sz="0" w:space="0" w:color="auto"/>
        <w:bottom w:val="none" w:sz="0" w:space="0" w:color="auto"/>
        <w:right w:val="none" w:sz="0" w:space="0" w:color="auto"/>
      </w:divBdr>
    </w:div>
    <w:div w:id="1677074256">
      <w:bodyDiv w:val="1"/>
      <w:marLeft w:val="0"/>
      <w:marRight w:val="0"/>
      <w:marTop w:val="0"/>
      <w:marBottom w:val="0"/>
      <w:divBdr>
        <w:top w:val="none" w:sz="0" w:space="0" w:color="auto"/>
        <w:left w:val="none" w:sz="0" w:space="0" w:color="auto"/>
        <w:bottom w:val="none" w:sz="0" w:space="0" w:color="auto"/>
        <w:right w:val="none" w:sz="0" w:space="0" w:color="auto"/>
      </w:divBdr>
    </w:div>
    <w:div w:id="19138552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tyandquality.gov.au/wp-content/uploads/2012/02/Antimicrobial_stewardship_prelim_execsummary.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vas.unimelb.edu.au/vetantibiotics)"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ava.com.au/sites/default/files/Guidelines-for-veterinary-personal-biosecurity-2017-FINAL.pdf" TargetMode="External"/><Relationship Id="rId4" Type="http://schemas.openxmlformats.org/officeDocument/2006/relationships/settings" Target="settings.xml"/><Relationship Id="rId9" Type="http://schemas.openxmlformats.org/officeDocument/2006/relationships/hyperlink" Target="https://www.cambridge.org/core/journals/infection-control-and-hospital-epidemiology/article/antimicrobial-stewardship-in-outpatient-settings-a-systematic-review/B3C4F4986ADAF043888ADC661B0D987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0337C-1EDE-F34E-8904-A7E877E0F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2396</Words>
  <Characters>13659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IDSA</Company>
  <LinksUpToDate>false</LinksUpToDate>
  <CharactersWithSpaces>16023</CharactersWithSpaces>
  <SharedDoc>false</SharedDoc>
  <HLinks>
    <vt:vector size="6" baseType="variant">
      <vt:variant>
        <vt:i4>1835058</vt:i4>
      </vt:variant>
      <vt:variant>
        <vt:i4>0</vt:i4>
      </vt:variant>
      <vt:variant>
        <vt:i4>0</vt:i4>
      </vt:variant>
      <vt:variant>
        <vt:i4>5</vt:i4>
      </vt:variant>
      <vt:variant>
        <vt:lpwstr>http://cid.oxfordjournals.org/content/44/2/159.full</vt:lpwstr>
      </vt:variant>
      <vt:variant>
        <vt:lpwstr>sec-23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Kim</dc:creator>
  <cp:keywords/>
  <cp:lastModifiedBy>Microsoft Office User</cp:lastModifiedBy>
  <cp:revision>2</cp:revision>
  <dcterms:created xsi:type="dcterms:W3CDTF">2020-06-02T02:21:00Z</dcterms:created>
  <dcterms:modified xsi:type="dcterms:W3CDTF">2020-06-02T02:21:00Z</dcterms:modified>
  <cp:contentStatus/>
</cp:coreProperties>
</file>